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4A0E" w:rsidRPr="00F92575" w:rsidRDefault="00561B7A" w:rsidP="00873021">
      <w:pPr>
        <w:spacing w:after="240"/>
        <w:jc w:val="both"/>
        <w:rPr>
          <w:rFonts w:ascii="Times New Roman" w:hAnsi="Times New Roman" w:cs="Times New Roman"/>
          <w:sz w:val="40"/>
          <w:szCs w:val="40"/>
        </w:rPr>
      </w:pPr>
      <w:bookmarkStart w:id="0" w:name="_GoBack"/>
      <w:r w:rsidRPr="00F92575">
        <w:rPr>
          <w:rFonts w:ascii="Times New Roman" w:eastAsia="Times New Roman" w:hAnsi="Times New Roman" w:cs="Times New Roman"/>
          <w:b/>
          <w:sz w:val="40"/>
          <w:szCs w:val="40"/>
        </w:rPr>
        <w:t xml:space="preserve">Disasters Causing Mass Fatalities in New Zealand 1900-2015: The Basic Descriptive Epidemiology </w:t>
      </w:r>
    </w:p>
    <w:bookmarkEnd w:id="0"/>
    <w:p w:rsidR="00F92575" w:rsidRDefault="00F92575" w:rsidP="00873021">
      <w:pPr>
        <w:spacing w:after="240"/>
        <w:jc w:val="both"/>
        <w:rPr>
          <w:rFonts w:ascii="Times New Roman" w:hAnsi="Times New Roman" w:cs="Times New Roman"/>
          <w:b/>
        </w:rPr>
      </w:pPr>
    </w:p>
    <w:p w:rsidR="00561B7A" w:rsidRPr="00F92575" w:rsidRDefault="00561B7A" w:rsidP="00873021">
      <w:pPr>
        <w:spacing w:after="240"/>
        <w:jc w:val="both"/>
        <w:rPr>
          <w:rFonts w:ascii="Times New Roman" w:hAnsi="Times New Roman" w:cs="Times New Roman"/>
          <w:b/>
        </w:rPr>
      </w:pPr>
      <w:r w:rsidRPr="00F92575">
        <w:rPr>
          <w:rFonts w:ascii="Times New Roman" w:hAnsi="Times New Roman" w:cs="Times New Roman"/>
          <w:b/>
        </w:rPr>
        <w:t>Group C</w:t>
      </w:r>
      <w:r w:rsidR="00AF40C4" w:rsidRPr="00F92575">
        <w:rPr>
          <w:rFonts w:ascii="Times New Roman" w:hAnsi="Times New Roman" w:cs="Times New Roman"/>
          <w:b/>
        </w:rPr>
        <w:t xml:space="preserve">2 </w:t>
      </w:r>
      <w:r w:rsidR="00F92575">
        <w:rPr>
          <w:rFonts w:ascii="Times New Roman" w:hAnsi="Times New Roman" w:cs="Times New Roman"/>
          <w:b/>
        </w:rPr>
        <w:t xml:space="preserve">Fourth Year Medical Students, </w:t>
      </w:r>
      <w:r w:rsidRPr="00F92575">
        <w:rPr>
          <w:rFonts w:ascii="Times New Roman" w:hAnsi="Times New Roman" w:cs="Times New Roman"/>
          <w:b/>
        </w:rPr>
        <w:t>University of Otago, Wellington</w:t>
      </w:r>
    </w:p>
    <w:p w:rsidR="00561B7A" w:rsidRPr="00925134" w:rsidRDefault="00561B7A"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Kate Seddon</w:t>
      </w:r>
    </w:p>
    <w:p w:rsidR="00561B7A" w:rsidRPr="00925134" w:rsidRDefault="00561B7A"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Zoë Vincent</w:t>
      </w:r>
    </w:p>
    <w:p w:rsidR="00A26F58" w:rsidRPr="00925134" w:rsidRDefault="00561B7A"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Luke Weaver-Mikaere</w:t>
      </w:r>
      <w:r w:rsidRPr="00925134">
        <w:rPr>
          <w:rFonts w:ascii="Times New Roman" w:eastAsia="Times New Roman" w:hAnsi="Times New Roman" w:cs="Times New Roman"/>
          <w:highlight w:val="yellow"/>
        </w:rPr>
        <w:t xml:space="preserve"> </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Adrienne Morales</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Simone Besseling</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Matthew O’Sullivan</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Emily Cartmell</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Shaina Pinares Garcia</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Grant Crane</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Laurie Renwick</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Jonathan Feki</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Elyssa Tan</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Nicola Guy</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Geoff Hoggins</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Benjamin Keren</w:t>
      </w:r>
    </w:p>
    <w:p w:rsidR="00A26F58"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Jake Aitken</w:t>
      </w:r>
    </w:p>
    <w:p w:rsidR="00561B7A" w:rsidRPr="00925134" w:rsidRDefault="00A26F58"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Jacob Arahill</w:t>
      </w:r>
    </w:p>
    <w:p w:rsidR="00561B7A" w:rsidRPr="00925134" w:rsidRDefault="00561B7A" w:rsidP="00873021">
      <w:pPr>
        <w:spacing w:after="240"/>
        <w:jc w:val="both"/>
        <w:rPr>
          <w:rFonts w:ascii="Times New Roman" w:eastAsia="Times New Roman" w:hAnsi="Times New Roman" w:cs="Times New Roman"/>
          <w:b/>
        </w:rPr>
      </w:pPr>
    </w:p>
    <w:p w:rsidR="00A26F58" w:rsidRPr="00925134" w:rsidRDefault="00CC17DF" w:rsidP="00873021">
      <w:pPr>
        <w:spacing w:after="240"/>
        <w:rPr>
          <w:rFonts w:ascii="Times New Roman" w:eastAsia="Times New Roman" w:hAnsi="Times New Roman" w:cs="Times New Roman"/>
          <w:b/>
        </w:rPr>
      </w:pPr>
      <w:r>
        <w:rPr>
          <w:rFonts w:ascii="Times New Roman" w:eastAsia="Times New Roman" w:hAnsi="Times New Roman" w:cs="Times New Roman"/>
          <w:b/>
        </w:rPr>
        <w:t>29</w:t>
      </w:r>
      <w:r w:rsidR="00F92575">
        <w:rPr>
          <w:rFonts w:ascii="Times New Roman" w:eastAsia="Times New Roman" w:hAnsi="Times New Roman" w:cs="Times New Roman"/>
          <w:b/>
        </w:rPr>
        <w:t xml:space="preserve"> March 2016</w:t>
      </w:r>
    </w:p>
    <w:p w:rsidR="00A26F58" w:rsidRPr="00925134" w:rsidRDefault="00A26F58" w:rsidP="00873021">
      <w:pPr>
        <w:spacing w:after="240"/>
        <w:rPr>
          <w:rFonts w:ascii="Times New Roman" w:eastAsia="Times New Roman" w:hAnsi="Times New Roman" w:cs="Times New Roman"/>
          <w:b/>
        </w:rPr>
      </w:pPr>
    </w:p>
    <w:p w:rsidR="00A26F58" w:rsidRPr="00925134" w:rsidRDefault="00A26F58" w:rsidP="00873021">
      <w:pPr>
        <w:spacing w:after="240"/>
        <w:rPr>
          <w:rFonts w:ascii="Times New Roman" w:eastAsia="Times New Roman" w:hAnsi="Times New Roman" w:cs="Times New Roman"/>
          <w:b/>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lastRenderedPageBreak/>
        <w:t>Abstract</w:t>
      </w: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Introduction</w:t>
      </w:r>
    </w:p>
    <w:p w:rsidR="008F4A0E" w:rsidRPr="00BC6263" w:rsidRDefault="00561B7A" w:rsidP="00873021">
      <w:pPr>
        <w:spacing w:after="240"/>
        <w:jc w:val="both"/>
        <w:rPr>
          <w:rFonts w:ascii="Times New Roman" w:hAnsi="Times New Roman" w:cs="Times New Roman"/>
        </w:rPr>
      </w:pPr>
      <w:r w:rsidRPr="00F92575">
        <w:rPr>
          <w:rFonts w:ascii="Times New Roman" w:eastAsia="Times New Roman" w:hAnsi="Times New Roman" w:cs="Times New Roman"/>
        </w:rPr>
        <w:t>Disasters</w:t>
      </w:r>
      <w:r w:rsidR="00C76373" w:rsidRPr="00F92575">
        <w:rPr>
          <w:rFonts w:ascii="Times New Roman" w:eastAsia="Times New Roman" w:hAnsi="Times New Roman" w:cs="Times New Roman"/>
        </w:rPr>
        <w:t xml:space="preserve"> can</w:t>
      </w:r>
      <w:r w:rsidRPr="00F92575">
        <w:rPr>
          <w:rFonts w:ascii="Times New Roman" w:eastAsia="Times New Roman" w:hAnsi="Times New Roman" w:cs="Times New Roman"/>
        </w:rPr>
        <w:t xml:space="preserve"> cause high fatalities and injuries and have diffuse impacts on health services and broader society making them an important public health issue. Although data describing individual disasters exists, a descriptive epidemiological review of New Zealand disa</w:t>
      </w:r>
      <w:r w:rsidRPr="00BC6263">
        <w:rPr>
          <w:rFonts w:ascii="Times New Roman" w:eastAsia="Times New Roman" w:hAnsi="Times New Roman" w:cs="Times New Roman"/>
        </w:rPr>
        <w:t>sters has not</w:t>
      </w:r>
      <w:r w:rsidR="00A4021C" w:rsidRPr="00BC6263">
        <w:rPr>
          <w:rFonts w:ascii="Times New Roman" w:eastAsia="Times New Roman" w:hAnsi="Times New Roman" w:cs="Times New Roman"/>
        </w:rPr>
        <w:t xml:space="preserve"> previously</w:t>
      </w:r>
      <w:r w:rsidRPr="00BC6263">
        <w:rPr>
          <w:rFonts w:ascii="Times New Roman" w:eastAsia="Times New Roman" w:hAnsi="Times New Roman" w:cs="Times New Roman"/>
        </w:rPr>
        <w:t xml:space="preserve"> been published. </w:t>
      </w: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Aims</w:t>
      </w:r>
    </w:p>
    <w:p w:rsidR="008F4A0E" w:rsidRPr="00F92575" w:rsidRDefault="00561B7A" w:rsidP="00873021">
      <w:pPr>
        <w:spacing w:after="240"/>
        <w:jc w:val="both"/>
        <w:rPr>
          <w:rFonts w:ascii="Times New Roman" w:hAnsi="Times New Roman" w:cs="Times New Roman"/>
        </w:rPr>
      </w:pPr>
      <w:r w:rsidRPr="00F92575">
        <w:rPr>
          <w:rFonts w:ascii="Times New Roman" w:eastAsia="Times New Roman" w:hAnsi="Times New Roman" w:cs="Times New Roman"/>
        </w:rPr>
        <w:t xml:space="preserve">This study aimed to collate the available data on all major disasters in New Zealand between 1900 and 2015. The purpose of this was to evaluate disaster trends, impacts of disasters on public health and how efforts to </w:t>
      </w:r>
      <w:r w:rsidR="00F92575">
        <w:rPr>
          <w:rFonts w:ascii="Times New Roman" w:eastAsia="Times New Roman" w:hAnsi="Times New Roman" w:cs="Times New Roman"/>
        </w:rPr>
        <w:t xml:space="preserve">prevent and mitigate </w:t>
      </w:r>
      <w:r w:rsidRPr="00F92575">
        <w:rPr>
          <w:rFonts w:ascii="Times New Roman" w:eastAsia="Times New Roman" w:hAnsi="Times New Roman" w:cs="Times New Roman"/>
        </w:rPr>
        <w:t>disasters have changed over time.</w:t>
      </w: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Methods</w:t>
      </w:r>
    </w:p>
    <w:p w:rsidR="008F4A0E" w:rsidRPr="00F92575" w:rsidRDefault="00561B7A" w:rsidP="00873021">
      <w:pPr>
        <w:spacing w:after="240"/>
        <w:jc w:val="both"/>
        <w:rPr>
          <w:rFonts w:ascii="Times New Roman" w:hAnsi="Times New Roman" w:cs="Times New Roman"/>
        </w:rPr>
      </w:pPr>
      <w:r w:rsidRPr="00F92575">
        <w:rPr>
          <w:rFonts w:ascii="Times New Roman" w:eastAsia="Times New Roman" w:hAnsi="Times New Roman" w:cs="Times New Roman"/>
        </w:rPr>
        <w:t>An online search was conducted to create a composite dataset across the fields of natural, transport/industrial/infrastructure (TII) and biological disasters</w:t>
      </w:r>
      <w:r w:rsidR="00F92575">
        <w:rPr>
          <w:rFonts w:ascii="Times New Roman" w:eastAsia="Times New Roman" w:hAnsi="Times New Roman" w:cs="Times New Roman"/>
        </w:rPr>
        <w:t xml:space="preserve"> (ie, epidemics and pandemics)</w:t>
      </w:r>
      <w:r w:rsidRPr="00F92575">
        <w:rPr>
          <w:rFonts w:ascii="Times New Roman" w:eastAsia="Times New Roman" w:hAnsi="Times New Roman" w:cs="Times New Roman"/>
        </w:rPr>
        <w:t>. Information analysed included number of fatalities and injuries, preventability of disasters, formal inquiries and policies introduced as a r</w:t>
      </w:r>
      <w:r w:rsidR="002C0BE4" w:rsidRPr="00F92575">
        <w:rPr>
          <w:rFonts w:ascii="Times New Roman" w:eastAsia="Times New Roman" w:hAnsi="Times New Roman" w:cs="Times New Roman"/>
        </w:rPr>
        <w:t>esult of the disasters. Data were</w:t>
      </w:r>
      <w:r w:rsidRPr="00F92575">
        <w:rPr>
          <w:rFonts w:ascii="Times New Roman" w:eastAsia="Times New Roman" w:hAnsi="Times New Roman" w:cs="Times New Roman"/>
        </w:rPr>
        <w:t xml:space="preserve"> analysed to determine temporal trends as well as trends between different disaster types.</w:t>
      </w: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Results</w:t>
      </w:r>
    </w:p>
    <w:p w:rsidR="002C0BE4" w:rsidRPr="00F92575" w:rsidRDefault="002C0BE4" w:rsidP="00873021">
      <w:pPr>
        <w:jc w:val="both"/>
        <w:rPr>
          <w:rFonts w:ascii="Times New Roman" w:hAnsi="Times New Roman" w:cs="Times New Roman"/>
        </w:rPr>
      </w:pPr>
      <w:r w:rsidRPr="00F92575">
        <w:rPr>
          <w:rFonts w:ascii="Times New Roman" w:eastAsia="Times New Roman" w:hAnsi="Times New Roman" w:cs="Times New Roman"/>
        </w:rPr>
        <w:t>A total of 49 disasters were identified involving a total of 11,829 fatalities with 87% of the fatalities due to epidemic disasters. Disasters provisionally classified as “</w:t>
      </w:r>
      <w:r w:rsidR="00C76373" w:rsidRPr="00BC6263">
        <w:rPr>
          <w:rFonts w:ascii="Times New Roman" w:eastAsia="Times New Roman" w:hAnsi="Times New Roman" w:cs="Times New Roman"/>
        </w:rPr>
        <w:t xml:space="preserve">non-preventable” decreased from </w:t>
      </w:r>
      <w:r w:rsidRPr="00873021">
        <w:rPr>
          <w:rFonts w:ascii="Times New Roman" w:eastAsia="Times New Roman" w:hAnsi="Times New Roman" w:cs="Times New Roman"/>
        </w:rPr>
        <w:t xml:space="preserve">16 pre-1950 to 9 post-1950. There was no </w:t>
      </w:r>
      <w:r w:rsidRPr="00731A5A">
        <w:rPr>
          <w:rFonts w:ascii="Times New Roman" w:eastAsia="Times New Roman" w:hAnsi="Times New Roman" w:cs="Times New Roman"/>
        </w:rPr>
        <w:t>significant change over time in the number of “</w:t>
      </w:r>
      <w:r w:rsidR="009F7379">
        <w:rPr>
          <w:rFonts w:ascii="Times New Roman" w:eastAsia="Times New Roman" w:hAnsi="Times New Roman" w:cs="Times New Roman"/>
        </w:rPr>
        <w:t>impact-reducible</w:t>
      </w:r>
      <w:r w:rsidRPr="00731A5A">
        <w:rPr>
          <w:rFonts w:ascii="Times New Roman" w:eastAsia="Times New Roman" w:hAnsi="Times New Roman" w:cs="Times New Roman"/>
        </w:rPr>
        <w:t>” or preventable disasters, but the NZ population has more than doubled in this time. There has been a moderate increase in the proportion of disasters that had official inquiries conducted (53</w:t>
      </w:r>
      <w:r w:rsidRPr="00F92575">
        <w:rPr>
          <w:rFonts w:ascii="Times New Roman" w:eastAsia="Times New Roman" w:hAnsi="Times New Roman" w:cs="Times New Roman"/>
        </w:rPr>
        <w:t>.5% pre-1950 versus 88.2% post-1950</w:t>
      </w:r>
      <w:r w:rsidRPr="00F92575">
        <w:rPr>
          <w:rFonts w:ascii="Times New Roman" w:eastAsia="Times New Roman,ＭＳ 明朝" w:hAnsi="Times New Roman" w:cs="Times New Roman"/>
        </w:rPr>
        <w:t>). There has been</w:t>
      </w:r>
      <w:r w:rsidRPr="00F92575">
        <w:rPr>
          <w:rFonts w:ascii="Times New Roman" w:eastAsia="Times New Roman" w:hAnsi="Times New Roman" w:cs="Times New Roman"/>
        </w:rPr>
        <w:t xml:space="preserve"> a statistically significant downward trend in mortality rates due to epidemics since 1900 (R</w:t>
      </w:r>
      <w:r w:rsidRPr="0082622E">
        <w:rPr>
          <w:rFonts w:ascii="Times New Roman" w:eastAsia="Times New Roman" w:hAnsi="Times New Roman" w:cs="Times New Roman"/>
          <w:vertAlign w:val="superscript"/>
        </w:rPr>
        <w:t>2</w:t>
      </w:r>
      <w:r w:rsidRPr="00DD3A37">
        <w:rPr>
          <w:rFonts w:ascii="Times New Roman" w:eastAsia="Times New Roman" w:hAnsi="Times New Roman" w:cs="Times New Roman"/>
        </w:rPr>
        <w:t>=0.357). Case studies on selected disasters indicated potentially very large economic impacts</w:t>
      </w:r>
      <w:r w:rsidR="00D76BD6">
        <w:rPr>
          <w:rFonts w:ascii="Times New Roman" w:eastAsia="Times New Roman" w:hAnsi="Times New Roman" w:cs="Times New Roman"/>
        </w:rPr>
        <w:t>,</w:t>
      </w:r>
      <w:r w:rsidRPr="00DD3A37">
        <w:rPr>
          <w:rFonts w:ascii="Times New Roman" w:eastAsia="Times New Roman" w:hAnsi="Times New Roman" w:cs="Times New Roman"/>
        </w:rPr>
        <w:t xml:space="preserve"> </w:t>
      </w:r>
      <w:r w:rsidR="00C76373" w:rsidRPr="00873021">
        <w:rPr>
          <w:rFonts w:ascii="Times New Roman" w:eastAsia="Times New Roman" w:hAnsi="Times New Roman" w:cs="Times New Roman"/>
        </w:rPr>
        <w:t>for example</w:t>
      </w:r>
      <w:r w:rsidRPr="00F92575">
        <w:rPr>
          <w:rFonts w:ascii="Times New Roman" w:eastAsia="Times New Roman" w:hAnsi="Times New Roman" w:cs="Times New Roman"/>
        </w:rPr>
        <w:t xml:space="preserve">, </w:t>
      </w:r>
      <w:r w:rsidR="00F92575">
        <w:rPr>
          <w:rFonts w:ascii="Times New Roman" w:eastAsia="Times New Roman" w:hAnsi="Times New Roman" w:cs="Times New Roman"/>
        </w:rPr>
        <w:t xml:space="preserve">an estimated </w:t>
      </w:r>
      <w:r w:rsidRPr="00F92575">
        <w:rPr>
          <w:rFonts w:ascii="Times New Roman" w:eastAsia="Times New Roman" w:hAnsi="Times New Roman" w:cs="Times New Roman"/>
        </w:rPr>
        <w:t>$30 billion cost from the Christchurch earthquake</w:t>
      </w:r>
      <w:r w:rsidR="00F92575">
        <w:rPr>
          <w:rFonts w:ascii="Times New Roman" w:eastAsia="Times New Roman" w:hAnsi="Times New Roman" w:cs="Times New Roman"/>
        </w:rPr>
        <w:t xml:space="preserve"> in 2011</w:t>
      </w:r>
      <w:r w:rsidRPr="00F92575">
        <w:rPr>
          <w:rFonts w:ascii="Times New Roman" w:eastAsia="Times New Roman" w:hAnsi="Times New Roman" w:cs="Times New Roman"/>
        </w:rPr>
        <w:t>.</w:t>
      </w:r>
    </w:p>
    <w:p w:rsidR="008F4A0E" w:rsidRPr="00BC6263" w:rsidRDefault="008F4A0E" w:rsidP="00873021">
      <w:pPr>
        <w:jc w:val="both"/>
        <w:rPr>
          <w:rFonts w:ascii="Times New Roman" w:hAnsi="Times New Roman" w:cs="Times New Roman"/>
        </w:rPr>
      </w:pP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Conclusions</w:t>
      </w:r>
    </w:p>
    <w:p w:rsidR="005B127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Disasters</w:t>
      </w:r>
      <w:r w:rsidR="00F92575">
        <w:rPr>
          <w:rFonts w:ascii="Times New Roman" w:eastAsia="Times New Roman" w:hAnsi="Times New Roman" w:cs="Times New Roman"/>
        </w:rPr>
        <w:t>, and especially biological disasters,</w:t>
      </w:r>
      <w:r w:rsidRPr="00925134">
        <w:rPr>
          <w:rFonts w:ascii="Times New Roman" w:eastAsia="Times New Roman" w:hAnsi="Times New Roman" w:cs="Times New Roman"/>
        </w:rPr>
        <w:t xml:space="preserve"> have caused large burden of morbidity and mortality in New Zealand </w:t>
      </w:r>
      <w:r w:rsidR="00F92575">
        <w:rPr>
          <w:rFonts w:ascii="Times New Roman" w:eastAsia="Times New Roman" w:hAnsi="Times New Roman" w:cs="Times New Roman"/>
        </w:rPr>
        <w:t>over this 1900 to 2015 period</w:t>
      </w:r>
      <w:r w:rsidRPr="00925134">
        <w:rPr>
          <w:rFonts w:ascii="Times New Roman" w:eastAsia="Times New Roman" w:hAnsi="Times New Roman" w:cs="Times New Roman"/>
        </w:rPr>
        <w:t xml:space="preserve">. </w:t>
      </w:r>
      <w:r w:rsidR="00BC6263" w:rsidRPr="00925134">
        <w:rPr>
          <w:rFonts w:ascii="Times New Roman" w:eastAsia="Times New Roman" w:hAnsi="Times New Roman" w:cs="Times New Roman"/>
        </w:rPr>
        <w:t xml:space="preserve">Disasters can </w:t>
      </w:r>
      <w:r w:rsidR="00BC6263">
        <w:rPr>
          <w:rFonts w:ascii="Times New Roman" w:eastAsia="Times New Roman" w:hAnsi="Times New Roman" w:cs="Times New Roman"/>
        </w:rPr>
        <w:t xml:space="preserve">also </w:t>
      </w:r>
      <w:r w:rsidR="00BC6263" w:rsidRPr="00925134">
        <w:rPr>
          <w:rFonts w:ascii="Times New Roman" w:eastAsia="Times New Roman" w:hAnsi="Times New Roman" w:cs="Times New Roman"/>
        </w:rPr>
        <w:t xml:space="preserve">have </w:t>
      </w:r>
      <w:r w:rsidR="00BC6263">
        <w:rPr>
          <w:rFonts w:ascii="Times New Roman" w:eastAsia="Times New Roman" w:hAnsi="Times New Roman" w:cs="Times New Roman"/>
        </w:rPr>
        <w:t xml:space="preserve">a </w:t>
      </w:r>
      <w:r w:rsidR="00BC6263" w:rsidRPr="00925134">
        <w:rPr>
          <w:rFonts w:ascii="Times New Roman" w:eastAsia="Times New Roman" w:hAnsi="Times New Roman" w:cs="Times New Roman"/>
        </w:rPr>
        <w:t>wide impact on population from social, and economic</w:t>
      </w:r>
      <w:r w:rsidR="00BC6263">
        <w:rPr>
          <w:rFonts w:ascii="Times New Roman" w:eastAsia="Times New Roman" w:hAnsi="Times New Roman" w:cs="Times New Roman"/>
        </w:rPr>
        <w:t xml:space="preserve"> perspectives</w:t>
      </w:r>
      <w:r w:rsidR="00BC6263" w:rsidRPr="00925134">
        <w:rPr>
          <w:rFonts w:ascii="Times New Roman" w:eastAsia="Times New Roman" w:hAnsi="Times New Roman" w:cs="Times New Roman"/>
        </w:rPr>
        <w:t xml:space="preserve">. This impact </w:t>
      </w:r>
      <w:r w:rsidR="00BC6263">
        <w:rPr>
          <w:rFonts w:ascii="Times New Roman" w:eastAsia="Times New Roman" w:hAnsi="Times New Roman" w:cs="Times New Roman"/>
        </w:rPr>
        <w:t xml:space="preserve">can </w:t>
      </w:r>
      <w:r w:rsidR="00BC6263" w:rsidRPr="00925134">
        <w:rPr>
          <w:rFonts w:ascii="Times New Roman" w:eastAsia="Times New Roman" w:hAnsi="Times New Roman" w:cs="Times New Roman"/>
        </w:rPr>
        <w:t>affect the population disproportionately with M</w:t>
      </w:r>
      <w:r w:rsidR="0082622E">
        <w:rPr>
          <w:rFonts w:ascii="Times New Roman" w:eastAsia="Times New Roman" w:hAnsi="Times New Roman" w:cs="Times New Roman"/>
        </w:rPr>
        <w:t>ā</w:t>
      </w:r>
      <w:r w:rsidR="00BC6263" w:rsidRPr="00925134">
        <w:rPr>
          <w:rFonts w:ascii="Times New Roman" w:eastAsia="Times New Roman" w:hAnsi="Times New Roman" w:cs="Times New Roman"/>
        </w:rPr>
        <w:t xml:space="preserve">ori and lower </w:t>
      </w:r>
      <w:r w:rsidR="00BC6263">
        <w:rPr>
          <w:rFonts w:ascii="Times New Roman" w:eastAsia="Times New Roman" w:hAnsi="Times New Roman" w:cs="Times New Roman"/>
        </w:rPr>
        <w:t>socioeconomic status</w:t>
      </w:r>
      <w:r w:rsidR="00BC6263" w:rsidRPr="00925134">
        <w:rPr>
          <w:rFonts w:ascii="Times New Roman" w:eastAsia="Times New Roman" w:hAnsi="Times New Roman" w:cs="Times New Roman"/>
        </w:rPr>
        <w:t xml:space="preserve"> communities </w:t>
      </w:r>
      <w:r w:rsidR="00BC6263">
        <w:rPr>
          <w:rFonts w:ascii="Times New Roman" w:eastAsia="Times New Roman" w:hAnsi="Times New Roman" w:cs="Times New Roman"/>
        </w:rPr>
        <w:t xml:space="preserve">sometimes experiencing higher burdens. </w:t>
      </w:r>
      <w:r w:rsidRPr="00925134">
        <w:rPr>
          <w:rFonts w:ascii="Times New Roman" w:eastAsia="Times New Roman" w:hAnsi="Times New Roman" w:cs="Times New Roman"/>
        </w:rPr>
        <w:t xml:space="preserve">The results of this study suggest that New Zealand is improving in its ability to prevent and manage disasters due to advances in technology, policy and health systems. Increases in formal inquiries over time suggest that reasonable efforts are in place investigate </w:t>
      </w:r>
      <w:r w:rsidR="002C0BE4" w:rsidRPr="00925134">
        <w:rPr>
          <w:rFonts w:ascii="Times New Roman" w:eastAsia="Times New Roman" w:hAnsi="Times New Roman" w:cs="Times New Roman"/>
        </w:rPr>
        <w:t>disasters. Many</w:t>
      </w:r>
      <w:r w:rsidRPr="00925134">
        <w:rPr>
          <w:rFonts w:ascii="Times New Roman" w:eastAsia="Times New Roman" w:hAnsi="Times New Roman" w:cs="Times New Roman"/>
        </w:rPr>
        <w:t xml:space="preserve"> policies</w:t>
      </w:r>
      <w:r w:rsidR="002C0BE4" w:rsidRPr="00925134">
        <w:rPr>
          <w:rFonts w:ascii="Times New Roman" w:eastAsia="Times New Roman" w:hAnsi="Times New Roman" w:cs="Times New Roman"/>
        </w:rPr>
        <w:t xml:space="preserve"> are </w:t>
      </w:r>
      <w:r w:rsidR="00BC6263">
        <w:rPr>
          <w:rFonts w:ascii="Times New Roman" w:eastAsia="Times New Roman" w:hAnsi="Times New Roman" w:cs="Times New Roman"/>
        </w:rPr>
        <w:t xml:space="preserve">also </w:t>
      </w:r>
      <w:r w:rsidR="002C0BE4" w:rsidRPr="00925134">
        <w:rPr>
          <w:rFonts w:ascii="Times New Roman" w:eastAsia="Times New Roman" w:hAnsi="Times New Roman" w:cs="Times New Roman"/>
        </w:rPr>
        <w:t>in place</w:t>
      </w:r>
      <w:r w:rsidRPr="00925134">
        <w:rPr>
          <w:rFonts w:ascii="Times New Roman" w:eastAsia="Times New Roman" w:hAnsi="Times New Roman" w:cs="Times New Roman"/>
        </w:rPr>
        <w:t xml:space="preserve"> to prevent future disasters in New Zealand from occurring. </w:t>
      </w:r>
      <w:r w:rsidR="005B127E" w:rsidRPr="00925134">
        <w:rPr>
          <w:rFonts w:ascii="Times New Roman" w:eastAsia="Times New Roman" w:hAnsi="Times New Roman" w:cs="Times New Roman"/>
          <w:b/>
        </w:rPr>
        <w:br w:type="page"/>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lastRenderedPageBreak/>
        <w:t>Introduction</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While health-care preparedness, planning and response to disasters on a national and worldwide scale are widely commented on</w:t>
      </w:r>
      <w:r w:rsidR="00BA2D6A" w:rsidRPr="00925134">
        <w:rPr>
          <w:rFonts w:ascii="Times New Roman" w:hAnsi="Times New Roman" w:cs="Times New Roman"/>
        </w:rPr>
        <w:t xml:space="preserve"> </w:t>
      </w:r>
      <w:r w:rsidR="00CD3727" w:rsidRPr="00925134">
        <w:rPr>
          <w:rFonts w:ascii="Times New Roman" w:eastAsia="Times New Roman" w:hAnsi="Times New Roman" w:cs="Times New Roman"/>
        </w:rPr>
        <w:fldChar w:fldCharType="begin">
          <w:fldData xml:space="preserve">PEVuZE5vdGU+PENpdGU+PEF1dGhvcj5BcmRhZ2g8L0F1dGhvcj48WWVhcj4yMDEyPC9ZZWFyPjxS
ZWNOdW0+MzwvUmVjTnVtPjxEaXNwbGF5VGV4dD4oMS02KTwvRGlzcGxheVRleHQ+PHJlY29yZD48
cmVjLW51bWJlcj4zPC9yZWMtbnVtYmVyPjxmb3JlaWduLWtleXM+PGtleSBhcHA9IkVOIiBkYi1p
ZD0icDB3dGYyZGU0ZXhkcjNlOXh4MnZkd3QyeHNzdjBmczBwMmRkIiB0aW1lc3RhbXA9IjE0NTcz
MTAyNTEiPjM8L2tleT48L2ZvcmVpZ24ta2V5cz48cmVmLXR5cGUgbmFtZT0iSm91cm5hbCBBcnRp
Y2xlIj4xNzwvcmVmLXR5cGU+PGNvbnRyaWJ1dG9ycz48YXV0aG9ycz48YXV0aG9yPkFyZGFnaCwg
TWljaGFlbCBXPC9hdXRob3I+PGF1dGhvcj5SaWNoYXJkc29uLCBTYW5kcmEgSzwvYXV0aG9yPjxh
dXRob3I+Um9iaW5zb24sIFZpa2k8L2F1dGhvcj48YXV0aG9yPlRoYW4sIE1hcnRpbjwvYXV0aG9y
PjxhdXRob3I+R2VlLCBQYXVsPC9hdXRob3I+PGF1dGhvcj5IZW5kZXJzb24sIFNldG9uPC9hdXRo
b3I+PGF1dGhvcj5LaG9kYXZlcmRpLCBMYXVyYTwvYXV0aG9yPjxhdXRob3I+TWNLaWUsIEpvaG48
L2F1dGhvcj48YXV0aG9yPlJvYmVydHNvbiwgR3JlZ29yeTwvYXV0aG9yPjxhdXRob3I+U2Nocm9l
ZGVyLCBQaGlsaXAgUDwvYXV0aG9yPjwvYXV0aG9ycz48L2NvbnRyaWJ1dG9ycz48dGl0bGVzPjx0
aXRsZT5UaGUgaW5pdGlhbCBoZWFsdGgtc3lzdGVtIHJlc3BvbnNlIHRvIHRoZSBlYXJ0aHF1YWtl
IGluIENocmlzdGNodXJjaCwgTmV3IFplYWxhbmQsIGluIEZlYnJ1YXJ5LCAyMDExPC90aXRsZT48
c2Vjb25kYXJ5LXRpdGxlPlRoZSBMYW5jZXQ8L3NlY29uZGFyeS10aXRsZT48L3RpdGxlcz48cGVy
aW9kaWNhbD48ZnVsbC10aXRsZT5UaGUgTGFuY2V0PC9mdWxsLXRpdGxlPjwvcGVyaW9kaWNhbD48
cGFnZXM+MjEwOS0yMTE1PC9wYWdlcz48dm9sdW1lPjM3OTwvdm9sdW1lPjxudW1iZXI+OTgzMTwv
bnVtYmVyPjxkYXRlcz48eWVhcj4yMDEyPC95ZWFyPjwvZGF0ZXM+PGlzYm4+MDE0MC02NzM2PC9p
c2JuPjx1cmxzPjwvdXJscz48L3JlY29yZD48L0NpdGU+PENpdGU+PEF1dGhvcj5GaW5lYmVyZzwv
QXV0aG9yPjxZZWFyPjIwMTQ8L1llYXI+PFJlY051bT40PC9SZWNOdW0+PHJlY29yZD48cmVjLW51
bWJlcj40PC9yZWMtbnVtYmVyPjxmb3JlaWduLWtleXM+PGtleSBhcHA9IkVOIiBkYi1pZD0icDB3
dGYyZGU0ZXhkcjNlOXh4MnZkd3QyeHNzdjBmczBwMmRkIiB0aW1lc3RhbXA9IjE0NTczMTAyNjMi
PjQ8L2tleT48L2ZvcmVpZ24ta2V5cz48cmVmLXR5cGUgbmFtZT0iSm91cm5hbCBBcnRpY2xlIj4x
NzwvcmVmLXR5cGU+PGNvbnRyaWJ1dG9ycz48YXV0aG9ycz48YXV0aG9yPkZpbmViZXJnLCBIYXJ2
ZXkgVjwvYXV0aG9yPjwvYXV0aG9ycz48L2NvbnRyaWJ1dG9ycz48dGl0bGVzPjx0aXRsZT5QYW5k
ZW1pYyBwcmVwYXJlZG5lc3MgYW5kIHJlc3BvbnNl4oCUbGVzc29ucyBmcm9tIHRoZSBIMU4xIGlu
Zmx1ZW56YSBvZiAyMDA5PC90aXRsZT48c2Vjb25kYXJ5LXRpdGxlPk5ldyBFbmdsYW5kIEpvdXJu
YWwgb2YgTWVkaWNpbmU8L3NlY29uZGFyeS10aXRsZT48L3RpdGxlcz48cGVyaW9kaWNhbD48ZnVs
bC10aXRsZT5OZXcgRW5nbGFuZCBqb3VybmFsIG9mIG1lZGljaW5lPC9mdWxsLXRpdGxlPjwvcGVy
aW9kaWNhbD48cGFnZXM+MTMzNS0xMzQyPC9wYWdlcz48dm9sdW1lPjM3MDwvdm9sdW1lPjxudW1i
ZXI+MTQ8L251bWJlcj48ZGF0ZXM+PHllYXI+MjAxNDwveWVhcj48L2RhdGVzPjxpc2JuPjAwMjgt
NDc5MzwvaXNibj48dXJscz48L3VybHM+PC9yZWNvcmQ+PC9DaXRlPjxDaXRlPjxBdXRob3I+THVy
aWU8L0F1dGhvcj48WWVhcj4yMDEzPC9ZZWFyPjxSZWNOdW0+MTA1PC9SZWNOdW0+PHJlY29yZD48
cmVjLW51bWJlcj4xMDU8L3JlYy1udW1iZXI+PGZvcmVpZ24ta2V5cz48a2V5IGFwcD0iRU4iIGRi
LWlkPSJwMHd0ZjJkZTRleGRyM2U5eHgydmR3dDJ4c3N2MGZzMHAyZGQiIHRpbWVzdGFtcD0iMTQ1
ODYwODgxMyI+MTA1PC9rZXk+PC9mb3JlaWduLWtleXM+PHJlZi10eXBlIG5hbWU9IkpvdXJuYWwg
QXJ0aWNsZSI+MTc8L3JlZi10eXBlPjxjb250cmlidXRvcnM+PGF1dGhvcnM+PGF1dGhvcj5MdXJp
ZSwgTmljb2xlPC9hdXRob3I+PGF1dGhvcj5NYW5vbGlvLCBUZXJpPC9hdXRob3I+PGF1dGhvcj5Q
YXR0ZXJzb24sIEFteSBQLjwvYXV0aG9yPjxhdXRob3I+Q29sbGlucywgRnJhbmNpczwvYXV0aG9y
PjxhdXRob3I+RnJpZWRlbiwgVGhvbWFzPC9hdXRob3I+PC9hdXRob3JzPjwvY29udHJpYnV0b3Jz
Pjx0aXRsZXM+PHRpdGxlPlJlc2VhcmNoIGFzIGEgcGFydCBvZiBwdWJsaWMgaGVhbHRoIGVtZXJn
ZW5jeSByZXNwb25zZTwvdGl0bGU+PHNlY29uZGFyeS10aXRsZT5OZXcgRW5nbGFuZCBqb3VybmFs
IG9mIG1lZGljaW5lPC9zZWNvbmRhcnktdGl0bGU+PC90aXRsZXM+PHBlcmlvZGljYWw+PGZ1bGwt
dGl0bGU+TmV3IEVuZ2xhbmQgam91cm5hbCBvZiBtZWRpY2luZTwvZnVsbC10aXRsZT48L3Blcmlv
ZGljYWw+PHBhZ2VzPjEyNTEtMTI1NTwvcGFnZXM+PHZvbHVtZT4zNjg8L3ZvbHVtZT48bnVtYmVy
PjEzPC9udW1iZXI+PGRhdGVzPjx5ZWFyPjIwMTM8L3llYXI+PC9kYXRlcz48aXNibj4wMDI4LTQ3
OTM8L2lzYm4+PHVybHM+PC91cmxzPjwvcmVjb3JkPjwvQ2l0ZT48Q2l0ZT48QXV0aG9yPk1hbGls
YXk8L0F1dGhvcj48WWVhcj4yMDE0PC9ZZWFyPjxSZWNOdW0+MjwvUmVjTnVtPjxyZWNvcmQ+PHJl
Yy1udW1iZXI+MjwvcmVjLW51bWJlcj48Zm9yZWlnbi1rZXlzPjxrZXkgYXBwPSJFTiIgZGItaWQ9
InAwd3RmMmRlNGV4ZHIzZTl4eDJ2ZHd0Mnhzc3YwZnMwcDJkZCIgdGltZXN0YW1wPSIxNDU3MzEw
MjI1Ij4yPC9rZXk+PC9mb3JlaWduLWtleXM+PHJlZi10eXBlIG5hbWU9IkpvdXJuYWwgQXJ0aWNs
ZSI+MTc8L3JlZi10eXBlPjxjb250cmlidXRvcnM+PGF1dGhvcnM+PGF1dGhvcj5NYWxpbGF5LCBK
b3NlcGhpbmU8L2F1dGhvcj48YXV0aG9yPkhldW1hbm4sIE1pY2hhZWw8L2F1dGhvcj48YXV0aG9y
PlBlcnJvdHRhLCBEZW5uaXM8L2F1dGhvcj48YXV0aG9yPldvbGtpbiwgQW15IEY8L2F1dGhvcj48
YXV0aG9yPlNjaG5hbGwsIEFteSBIPC9hdXRob3I+PGF1dGhvcj5Qb2Rnb3JuaWssIE1pY2hlbGxl
IE48L2F1dGhvcj48YXV0aG9yPkNydXosIE1pZ3VlbCBBPC9hdXRob3I+PGF1dGhvcj5Ib3JuZXks
IEplbm5pZmVyIEE8L2F1dGhvcj48YXV0aG9yPlphbmUsIERhdmlkPC9hdXRob3I+PGF1dGhvcj5S
b2lzbWFuLCBSYWNoZWw8L2F1dGhvcj48L2F1dGhvcnM+PC9jb250cmlidXRvcnM+PHRpdGxlcz48
dGl0bGU+VGhlIHJvbGUgb2YgYXBwbGllZCBlcGlkZW1pb2xvZ3kgbWV0aG9kcyBpbiB0aGUgZGlz
YXN0ZXIgbWFuYWdlbWVudCBjeWNsZTwvdGl0bGU+PHNlY29uZGFyeS10aXRsZT5BbWVyaWNhbiBq
b3VybmFsIG9mIHB1YmxpYyBoZWFsdGg8L3NlY29uZGFyeS10aXRsZT48L3RpdGxlcz48cGVyaW9k
aWNhbD48ZnVsbC10aXRsZT5BbWVyaWNhbiBqb3VybmFsIG9mIHB1YmxpYyBoZWFsdGg8L2Z1bGwt
dGl0bGU+PC9wZXJpb2RpY2FsPjxwYWdlcz4yMDkyLTIxMDI8L3BhZ2VzPjx2b2x1bWU+MTA0PC92
b2x1bWU+PG51bWJlcj4xMTwvbnVtYmVyPjxkYXRlcz48eWVhcj4yMDE0PC95ZWFyPjwvZGF0ZXM+
PGlzYm4+MTU0MS0wMDQ4PC9pc2JuPjx1cmxzPjwvdXJscz48L3JlY29yZD48L0NpdGU+PENpdGU+
PEF1dGhvcj5Ob2ppPC9BdXRob3I+PFllYXI+MTk5MjwvWWVhcj48UmVjTnVtPjExMzwvUmVjTnVt
PjxyZWNvcmQ+PHJlYy1udW1iZXI+MTEzPC9yZWMtbnVtYmVyPjxmb3JlaWduLWtleXM+PGtleSBh
cHA9IkVOIiBkYi1pZD0icDB3dGYyZGU0ZXhkcjNlOXh4MnZkd3QyeHNzdjBmczBwMmRkIiB0aW1l
c3RhbXA9IjE0NTg2MDg4MTMiPjExMzwva2V5PjwvZm9yZWlnbi1rZXlzPjxyZWYtdHlwZSBuYW1l
PSJKb3VybmFsIEFydGljbGUiPjE3PC9yZWYtdHlwZT48Y29udHJpYnV0b3JzPjxhdXRob3JzPjxh
dXRob3I+Tm9qaSwgRS4gSy48L2F1dGhvcj48L2F1dGhvcnM+PC9jb250cmlidXRvcnM+PHRpdGxl
cz48dGl0bGU+RGlzYXN0ZXIgZXBpZGVtaW9sb2d5OiBjaGFsbGVuZ2VzIGZvciBwdWJsaWMgaGVh
bHRoIGFjdGlvbjwvdGl0bGU+PHNlY29uZGFyeS10aXRsZT5KIFB1YmxpYyBIZWFsdGggUG9saWN5
PC9zZWNvbmRhcnktdGl0bGU+PGFsdC10aXRsZT5Kb3VybmFsIG9mIHB1YmxpYyBoZWFsdGggcG9s
aWN5PC9hbHQtdGl0bGU+PC90aXRsZXM+PHBlcmlvZGljYWw+PGZ1bGwtdGl0bGU+SiBQdWJsaWMg
SGVhbHRoIFBvbGljeTwvZnVsbC10aXRsZT48YWJici0xPkpvdXJuYWwgb2YgcHVibGljIGhlYWx0
aCBwb2xpY3k8L2FiYnItMT48L3BlcmlvZGljYWw+PGFsdC1wZXJpb2RpY2FsPjxmdWxsLXRpdGxl
PkogUHVibGljIEhlYWx0aCBQb2xpY3k8L2Z1bGwtdGl0bGU+PGFiYnItMT5Kb3VybmFsIG9mIHB1
YmxpYyBoZWFsdGggcG9saWN5PC9hYmJyLTE+PC9hbHQtcGVyaW9kaWNhbD48cGFnZXM+MzMyLTQw
PC9wYWdlcz48dm9sdW1lPjEzPC92b2x1bWU+PG51bWJlcj4zPC9udW1iZXI+PGRhdGVzPjx5ZWFy
PjE5OTI8L3llYXI+PHB1Yi1kYXRlcz48ZGF0ZT5BdXR1bW48L2RhdGU+PC9wdWItZGF0ZXM+PC9k
YXRlcz48aXNibj4wMTk3LTU4OTcgKFByaW50KSYjeEQ7MDE5Ny01ODk3IChMaW5raW5nKTwvaXNi
bj48YWNjZXNzaW9uLW51bT4xNDAxMDUxPC9hY2Nlc3Npb24tbnVtPjx1cmxzPjxyZWxhdGVkLXVy
bHM+PHVybD5odHRwOi8vd3d3Lm5jYmkubmxtLm5paC5nb3YvcHVibWVkLzE0MDEwNTE8L3VybD48
L3JlbGF0ZWQtdXJscz48L3VybHM+PC9yZWNvcmQ+PC9DaXRlPjxDaXRlPjxBdXRob3I+Tm9qaTwv
QXV0aG9yPjxZZWFyPjIwMDU8L1llYXI+PFJlY051bT4xMTQ8L1JlY051bT48cmVjb3JkPjxyZWMt
bnVtYmVyPjExNDwvcmVjLW51bWJlcj48Zm9yZWlnbi1rZXlzPjxrZXkgYXBwPSJFTiIgZGItaWQ9
InAwd3RmMmRlNGV4ZHIzZTl4eDJ2ZHd0Mnhzc3YwZnMwcDJkZCIgdGltZXN0YW1wPSIxNDU4NjA4
ODEzIj4xMTQ8L2tleT48L2ZvcmVpZ24ta2V5cz48cmVmLXR5cGUgbmFtZT0iSm91cm5hbCBBcnRp
Y2xlIj4xNzwvcmVmLXR5cGU+PGNvbnRyaWJ1dG9ycz48YXV0aG9ycz48YXV0aG9yPk5vamksIEVy
aWMgSy48L2F1dGhvcj48L2F1dGhvcnM+PC9jb250cmlidXRvcnM+PHRpdGxlcz48dGl0bGU+RGlz
YXN0ZXJzOiBpbnRyb2R1Y3Rpb24gYW5kIHN0YXRlIG9mIHRoZSBhcnQ8L3RpdGxlPjxzZWNvbmRh
cnktdGl0bGU+RXBpZGVtaW9sb2dpYyByZXZpZXdzPC9zZWNvbmRhcnktdGl0bGU+PC90aXRsZXM+
PHBlcmlvZGljYWw+PGZ1bGwtdGl0bGU+RXBpZGVtaW9sb2dpYyByZXZpZXdzPC9mdWxsLXRpdGxl
PjwvcGVyaW9kaWNhbD48cGFnZXM+My04PC9wYWdlcz48dm9sdW1lPjI3PC92b2x1bWU+PG51bWJl
cj4xPC9udW1iZXI+PGRhdGVzPjx5ZWFyPjIwMDU8L3llYXI+PC9kYXRlcz48aXNibj4wMTkzLTkz
Nlg8L2lzYm4+PHVybHM+PC91cmxzPjwvcmVjb3JkPjwvQ2l0ZT48L0VuZE5vdGU+
</w:fldData>
        </w:fldChar>
      </w:r>
      <w:r w:rsidR="00597457" w:rsidRPr="00925134">
        <w:rPr>
          <w:rFonts w:ascii="Times New Roman" w:eastAsia="Times New Roman" w:hAnsi="Times New Roman" w:cs="Times New Roman"/>
        </w:rPr>
        <w:instrText xml:space="preserve"> ADDIN EN.CITE </w:instrText>
      </w:r>
      <w:r w:rsidR="00CD3727" w:rsidRPr="00925134">
        <w:rPr>
          <w:rFonts w:ascii="Times New Roman" w:eastAsia="Times New Roman" w:hAnsi="Times New Roman" w:cs="Times New Roman"/>
        </w:rPr>
        <w:fldChar w:fldCharType="begin">
          <w:fldData xml:space="preserve">PEVuZE5vdGU+PENpdGU+PEF1dGhvcj5BcmRhZ2g8L0F1dGhvcj48WWVhcj4yMDEyPC9ZZWFyPjxS
ZWNOdW0+MzwvUmVjTnVtPjxEaXNwbGF5VGV4dD4oMS02KTwvRGlzcGxheVRleHQ+PHJlY29yZD48
cmVjLW51bWJlcj4zPC9yZWMtbnVtYmVyPjxmb3JlaWduLWtleXM+PGtleSBhcHA9IkVOIiBkYi1p
ZD0icDB3dGYyZGU0ZXhkcjNlOXh4MnZkd3QyeHNzdjBmczBwMmRkIiB0aW1lc3RhbXA9IjE0NTcz
MTAyNTEiPjM8L2tleT48L2ZvcmVpZ24ta2V5cz48cmVmLXR5cGUgbmFtZT0iSm91cm5hbCBBcnRp
Y2xlIj4xNzwvcmVmLXR5cGU+PGNvbnRyaWJ1dG9ycz48YXV0aG9ycz48YXV0aG9yPkFyZGFnaCwg
TWljaGFlbCBXPC9hdXRob3I+PGF1dGhvcj5SaWNoYXJkc29uLCBTYW5kcmEgSzwvYXV0aG9yPjxh
dXRob3I+Um9iaW5zb24sIFZpa2k8L2F1dGhvcj48YXV0aG9yPlRoYW4sIE1hcnRpbjwvYXV0aG9y
PjxhdXRob3I+R2VlLCBQYXVsPC9hdXRob3I+PGF1dGhvcj5IZW5kZXJzb24sIFNldG9uPC9hdXRo
b3I+PGF1dGhvcj5LaG9kYXZlcmRpLCBMYXVyYTwvYXV0aG9yPjxhdXRob3I+TWNLaWUsIEpvaG48
L2F1dGhvcj48YXV0aG9yPlJvYmVydHNvbiwgR3JlZ29yeTwvYXV0aG9yPjxhdXRob3I+U2Nocm9l
ZGVyLCBQaGlsaXAgUDwvYXV0aG9yPjwvYXV0aG9ycz48L2NvbnRyaWJ1dG9ycz48dGl0bGVzPjx0
aXRsZT5UaGUgaW5pdGlhbCBoZWFsdGgtc3lzdGVtIHJlc3BvbnNlIHRvIHRoZSBlYXJ0aHF1YWtl
IGluIENocmlzdGNodXJjaCwgTmV3IFplYWxhbmQsIGluIEZlYnJ1YXJ5LCAyMDExPC90aXRsZT48
c2Vjb25kYXJ5LXRpdGxlPlRoZSBMYW5jZXQ8L3NlY29uZGFyeS10aXRsZT48L3RpdGxlcz48cGVy
aW9kaWNhbD48ZnVsbC10aXRsZT5UaGUgTGFuY2V0PC9mdWxsLXRpdGxlPjwvcGVyaW9kaWNhbD48
cGFnZXM+MjEwOS0yMTE1PC9wYWdlcz48dm9sdW1lPjM3OTwvdm9sdW1lPjxudW1iZXI+OTgzMTwv
bnVtYmVyPjxkYXRlcz48eWVhcj4yMDEyPC95ZWFyPjwvZGF0ZXM+PGlzYm4+MDE0MC02NzM2PC9p
c2JuPjx1cmxzPjwvdXJscz48L3JlY29yZD48L0NpdGU+PENpdGU+PEF1dGhvcj5GaW5lYmVyZzwv
QXV0aG9yPjxZZWFyPjIwMTQ8L1llYXI+PFJlY051bT40PC9SZWNOdW0+PHJlY29yZD48cmVjLW51
bWJlcj40PC9yZWMtbnVtYmVyPjxmb3JlaWduLWtleXM+PGtleSBhcHA9IkVOIiBkYi1pZD0icDB3
dGYyZGU0ZXhkcjNlOXh4MnZkd3QyeHNzdjBmczBwMmRkIiB0aW1lc3RhbXA9IjE0NTczMTAyNjMi
PjQ8L2tleT48L2ZvcmVpZ24ta2V5cz48cmVmLXR5cGUgbmFtZT0iSm91cm5hbCBBcnRpY2xlIj4x
NzwvcmVmLXR5cGU+PGNvbnRyaWJ1dG9ycz48YXV0aG9ycz48YXV0aG9yPkZpbmViZXJnLCBIYXJ2
ZXkgVjwvYXV0aG9yPjwvYXV0aG9ycz48L2NvbnRyaWJ1dG9ycz48dGl0bGVzPjx0aXRsZT5QYW5k
ZW1pYyBwcmVwYXJlZG5lc3MgYW5kIHJlc3BvbnNl4oCUbGVzc29ucyBmcm9tIHRoZSBIMU4xIGlu
Zmx1ZW56YSBvZiAyMDA5PC90aXRsZT48c2Vjb25kYXJ5LXRpdGxlPk5ldyBFbmdsYW5kIEpvdXJu
YWwgb2YgTWVkaWNpbmU8L3NlY29uZGFyeS10aXRsZT48L3RpdGxlcz48cGVyaW9kaWNhbD48ZnVs
bC10aXRsZT5OZXcgRW5nbGFuZCBqb3VybmFsIG9mIG1lZGljaW5lPC9mdWxsLXRpdGxlPjwvcGVy
aW9kaWNhbD48cGFnZXM+MTMzNS0xMzQyPC9wYWdlcz48dm9sdW1lPjM3MDwvdm9sdW1lPjxudW1i
ZXI+MTQ8L251bWJlcj48ZGF0ZXM+PHllYXI+MjAxNDwveWVhcj48L2RhdGVzPjxpc2JuPjAwMjgt
NDc5MzwvaXNibj48dXJscz48L3VybHM+PC9yZWNvcmQ+PC9DaXRlPjxDaXRlPjxBdXRob3I+THVy
aWU8L0F1dGhvcj48WWVhcj4yMDEzPC9ZZWFyPjxSZWNOdW0+MTA1PC9SZWNOdW0+PHJlY29yZD48
cmVjLW51bWJlcj4xMDU8L3JlYy1udW1iZXI+PGZvcmVpZ24ta2V5cz48a2V5IGFwcD0iRU4iIGRi
LWlkPSJwMHd0ZjJkZTRleGRyM2U5eHgydmR3dDJ4c3N2MGZzMHAyZGQiIHRpbWVzdGFtcD0iMTQ1
ODYwODgxMyI+MTA1PC9rZXk+PC9mb3JlaWduLWtleXM+PHJlZi10eXBlIG5hbWU9IkpvdXJuYWwg
QXJ0aWNsZSI+MTc8L3JlZi10eXBlPjxjb250cmlidXRvcnM+PGF1dGhvcnM+PGF1dGhvcj5MdXJp
ZSwgTmljb2xlPC9hdXRob3I+PGF1dGhvcj5NYW5vbGlvLCBUZXJpPC9hdXRob3I+PGF1dGhvcj5Q
YXR0ZXJzb24sIEFteSBQLjwvYXV0aG9yPjxhdXRob3I+Q29sbGlucywgRnJhbmNpczwvYXV0aG9y
PjxhdXRob3I+RnJpZWRlbiwgVGhvbWFzPC9hdXRob3I+PC9hdXRob3JzPjwvY29udHJpYnV0b3Jz
Pjx0aXRsZXM+PHRpdGxlPlJlc2VhcmNoIGFzIGEgcGFydCBvZiBwdWJsaWMgaGVhbHRoIGVtZXJn
ZW5jeSByZXNwb25zZTwvdGl0bGU+PHNlY29uZGFyeS10aXRsZT5OZXcgRW5nbGFuZCBqb3VybmFs
IG9mIG1lZGljaW5lPC9zZWNvbmRhcnktdGl0bGU+PC90aXRsZXM+PHBlcmlvZGljYWw+PGZ1bGwt
dGl0bGU+TmV3IEVuZ2xhbmQgam91cm5hbCBvZiBtZWRpY2luZTwvZnVsbC10aXRsZT48L3Blcmlv
ZGljYWw+PHBhZ2VzPjEyNTEtMTI1NTwvcGFnZXM+PHZvbHVtZT4zNjg8L3ZvbHVtZT48bnVtYmVy
PjEzPC9udW1iZXI+PGRhdGVzPjx5ZWFyPjIwMTM8L3llYXI+PC9kYXRlcz48aXNibj4wMDI4LTQ3
OTM8L2lzYm4+PHVybHM+PC91cmxzPjwvcmVjb3JkPjwvQ2l0ZT48Q2l0ZT48QXV0aG9yPk1hbGls
YXk8L0F1dGhvcj48WWVhcj4yMDE0PC9ZZWFyPjxSZWNOdW0+MjwvUmVjTnVtPjxyZWNvcmQ+PHJl
Yy1udW1iZXI+MjwvcmVjLW51bWJlcj48Zm9yZWlnbi1rZXlzPjxrZXkgYXBwPSJFTiIgZGItaWQ9
InAwd3RmMmRlNGV4ZHIzZTl4eDJ2ZHd0Mnhzc3YwZnMwcDJkZCIgdGltZXN0YW1wPSIxNDU3MzEw
MjI1Ij4yPC9rZXk+PC9mb3JlaWduLWtleXM+PHJlZi10eXBlIG5hbWU9IkpvdXJuYWwgQXJ0aWNs
ZSI+MTc8L3JlZi10eXBlPjxjb250cmlidXRvcnM+PGF1dGhvcnM+PGF1dGhvcj5NYWxpbGF5LCBK
b3NlcGhpbmU8L2F1dGhvcj48YXV0aG9yPkhldW1hbm4sIE1pY2hhZWw8L2F1dGhvcj48YXV0aG9y
PlBlcnJvdHRhLCBEZW5uaXM8L2F1dGhvcj48YXV0aG9yPldvbGtpbiwgQW15IEY8L2F1dGhvcj48
YXV0aG9yPlNjaG5hbGwsIEFteSBIPC9hdXRob3I+PGF1dGhvcj5Qb2Rnb3JuaWssIE1pY2hlbGxl
IE48L2F1dGhvcj48YXV0aG9yPkNydXosIE1pZ3VlbCBBPC9hdXRob3I+PGF1dGhvcj5Ib3JuZXks
IEplbm5pZmVyIEE8L2F1dGhvcj48YXV0aG9yPlphbmUsIERhdmlkPC9hdXRob3I+PGF1dGhvcj5S
b2lzbWFuLCBSYWNoZWw8L2F1dGhvcj48L2F1dGhvcnM+PC9jb250cmlidXRvcnM+PHRpdGxlcz48
dGl0bGU+VGhlIHJvbGUgb2YgYXBwbGllZCBlcGlkZW1pb2xvZ3kgbWV0aG9kcyBpbiB0aGUgZGlz
YXN0ZXIgbWFuYWdlbWVudCBjeWNsZTwvdGl0bGU+PHNlY29uZGFyeS10aXRsZT5BbWVyaWNhbiBq
b3VybmFsIG9mIHB1YmxpYyBoZWFsdGg8L3NlY29uZGFyeS10aXRsZT48L3RpdGxlcz48cGVyaW9k
aWNhbD48ZnVsbC10aXRsZT5BbWVyaWNhbiBqb3VybmFsIG9mIHB1YmxpYyBoZWFsdGg8L2Z1bGwt
dGl0bGU+PC9wZXJpb2RpY2FsPjxwYWdlcz4yMDkyLTIxMDI8L3BhZ2VzPjx2b2x1bWU+MTA0PC92
b2x1bWU+PG51bWJlcj4xMTwvbnVtYmVyPjxkYXRlcz48eWVhcj4yMDE0PC95ZWFyPjwvZGF0ZXM+
PGlzYm4+MTU0MS0wMDQ4PC9pc2JuPjx1cmxzPjwvdXJscz48L3JlY29yZD48L0NpdGU+PENpdGU+
PEF1dGhvcj5Ob2ppPC9BdXRob3I+PFllYXI+MTk5MjwvWWVhcj48UmVjTnVtPjExMzwvUmVjTnVt
PjxyZWNvcmQ+PHJlYy1udW1iZXI+MTEzPC9yZWMtbnVtYmVyPjxmb3JlaWduLWtleXM+PGtleSBh
cHA9IkVOIiBkYi1pZD0icDB3dGYyZGU0ZXhkcjNlOXh4MnZkd3QyeHNzdjBmczBwMmRkIiB0aW1l
c3RhbXA9IjE0NTg2MDg4MTMiPjExMzwva2V5PjwvZm9yZWlnbi1rZXlzPjxyZWYtdHlwZSBuYW1l
PSJKb3VybmFsIEFydGljbGUiPjE3PC9yZWYtdHlwZT48Y29udHJpYnV0b3JzPjxhdXRob3JzPjxh
dXRob3I+Tm9qaSwgRS4gSy48L2F1dGhvcj48L2F1dGhvcnM+PC9jb250cmlidXRvcnM+PHRpdGxl
cz48dGl0bGU+RGlzYXN0ZXIgZXBpZGVtaW9sb2d5OiBjaGFsbGVuZ2VzIGZvciBwdWJsaWMgaGVh
bHRoIGFjdGlvbjwvdGl0bGU+PHNlY29uZGFyeS10aXRsZT5KIFB1YmxpYyBIZWFsdGggUG9saWN5
PC9zZWNvbmRhcnktdGl0bGU+PGFsdC10aXRsZT5Kb3VybmFsIG9mIHB1YmxpYyBoZWFsdGggcG9s
aWN5PC9hbHQtdGl0bGU+PC90aXRsZXM+PHBlcmlvZGljYWw+PGZ1bGwtdGl0bGU+SiBQdWJsaWMg
SGVhbHRoIFBvbGljeTwvZnVsbC10aXRsZT48YWJici0xPkpvdXJuYWwgb2YgcHVibGljIGhlYWx0
aCBwb2xpY3k8L2FiYnItMT48L3BlcmlvZGljYWw+PGFsdC1wZXJpb2RpY2FsPjxmdWxsLXRpdGxl
PkogUHVibGljIEhlYWx0aCBQb2xpY3k8L2Z1bGwtdGl0bGU+PGFiYnItMT5Kb3VybmFsIG9mIHB1
YmxpYyBoZWFsdGggcG9saWN5PC9hYmJyLTE+PC9hbHQtcGVyaW9kaWNhbD48cGFnZXM+MzMyLTQw
PC9wYWdlcz48dm9sdW1lPjEzPC92b2x1bWU+PG51bWJlcj4zPC9udW1iZXI+PGRhdGVzPjx5ZWFy
PjE5OTI8L3llYXI+PHB1Yi1kYXRlcz48ZGF0ZT5BdXR1bW48L2RhdGU+PC9wdWItZGF0ZXM+PC9k
YXRlcz48aXNibj4wMTk3LTU4OTcgKFByaW50KSYjeEQ7MDE5Ny01ODk3IChMaW5raW5nKTwvaXNi
bj48YWNjZXNzaW9uLW51bT4xNDAxMDUxPC9hY2Nlc3Npb24tbnVtPjx1cmxzPjxyZWxhdGVkLXVy
bHM+PHVybD5odHRwOi8vd3d3Lm5jYmkubmxtLm5paC5nb3YvcHVibWVkLzE0MDEwNTE8L3VybD48
L3JlbGF0ZWQtdXJscz48L3VybHM+PC9yZWNvcmQ+PC9DaXRlPjxDaXRlPjxBdXRob3I+Tm9qaTwv
QXV0aG9yPjxZZWFyPjIwMDU8L1llYXI+PFJlY051bT4xMTQ8L1JlY051bT48cmVjb3JkPjxyZWMt
bnVtYmVyPjExNDwvcmVjLW51bWJlcj48Zm9yZWlnbi1rZXlzPjxrZXkgYXBwPSJFTiIgZGItaWQ9
InAwd3RmMmRlNGV4ZHIzZTl4eDJ2ZHd0Mnhzc3YwZnMwcDJkZCIgdGltZXN0YW1wPSIxNDU4NjA4
ODEzIj4xMTQ8L2tleT48L2ZvcmVpZ24ta2V5cz48cmVmLXR5cGUgbmFtZT0iSm91cm5hbCBBcnRp
Y2xlIj4xNzwvcmVmLXR5cGU+PGNvbnRyaWJ1dG9ycz48YXV0aG9ycz48YXV0aG9yPk5vamksIEVy
aWMgSy48L2F1dGhvcj48L2F1dGhvcnM+PC9jb250cmlidXRvcnM+PHRpdGxlcz48dGl0bGU+RGlz
YXN0ZXJzOiBpbnRyb2R1Y3Rpb24gYW5kIHN0YXRlIG9mIHRoZSBhcnQ8L3RpdGxlPjxzZWNvbmRh
cnktdGl0bGU+RXBpZGVtaW9sb2dpYyByZXZpZXdzPC9zZWNvbmRhcnktdGl0bGU+PC90aXRsZXM+
PHBlcmlvZGljYWw+PGZ1bGwtdGl0bGU+RXBpZGVtaW9sb2dpYyByZXZpZXdzPC9mdWxsLXRpdGxl
PjwvcGVyaW9kaWNhbD48cGFnZXM+My04PC9wYWdlcz48dm9sdW1lPjI3PC92b2x1bWU+PG51bWJl
cj4xPC9udW1iZXI+PGRhdGVzPjx5ZWFyPjIwMDU8L3llYXI+PC9kYXRlcz48aXNibj4wMTkzLTkz
Nlg8L2lzYm4+PHVybHM+PC91cmxzPjwvcmVjb3JkPjwvQ2l0ZT48L0VuZE5vdGU+
</w:fldData>
        </w:fldChar>
      </w:r>
      <w:r w:rsidR="00597457" w:rsidRPr="00925134">
        <w:rPr>
          <w:rFonts w:ascii="Times New Roman" w:eastAsia="Times New Roman" w:hAnsi="Times New Roman" w:cs="Times New Roman"/>
        </w:rPr>
        <w:instrText xml:space="preserve"> ADDIN EN.CITE.DATA </w:instrText>
      </w:r>
      <w:r w:rsidR="00CD3727" w:rsidRPr="00925134">
        <w:rPr>
          <w:rFonts w:ascii="Times New Roman" w:eastAsia="Times New Roman" w:hAnsi="Times New Roman" w:cs="Times New Roman"/>
        </w:rPr>
      </w:r>
      <w:r w:rsidR="00CD3727" w:rsidRPr="00925134">
        <w:rPr>
          <w:rFonts w:ascii="Times New Roman" w:eastAsia="Times New Roman" w:hAnsi="Times New Roman" w:cs="Times New Roman"/>
        </w:rPr>
        <w:fldChar w:fldCharType="end"/>
      </w:r>
      <w:r w:rsidR="00CD3727" w:rsidRPr="00925134">
        <w:rPr>
          <w:rFonts w:ascii="Times New Roman" w:eastAsia="Times New Roman" w:hAnsi="Times New Roman" w:cs="Times New Roman"/>
        </w:rPr>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(1-6)</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there is a lack of national descriptive epidemiology of disasters. Such information can aid in understanding the public health impact of these events and determine </w:t>
      </w:r>
      <w:r w:rsidR="002C0BE4" w:rsidRPr="00925134">
        <w:rPr>
          <w:rFonts w:ascii="Times New Roman" w:eastAsia="Times New Roman" w:hAnsi="Times New Roman" w:cs="Times New Roman"/>
        </w:rPr>
        <w:t>the potential needs of a population</w:t>
      </w:r>
      <w:r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&lt;EndNote&gt;&lt;Cite&gt;&lt;Author&gt;Noji&lt;/Author&gt;&lt;Year&gt;1992&lt;/Year&gt;&lt;RecNum&gt;113&lt;/RecNum&gt;&lt;DisplayText&gt;(5)&lt;/DisplayText&gt;&lt;record&gt;&lt;rec-number&gt;113&lt;/rec-number&gt;&lt;foreign-keys&gt;&lt;key app="EN" db-id="p0wtf2de4exdr3e9xx2vdwt2xssv0fs0p2dd" timestamp="1458608813"&gt;113&lt;/key&gt;&lt;/foreign-keys&gt;&lt;ref-type name="Journal Article"&gt;17&lt;/ref-type&gt;&lt;contributors&gt;&lt;authors&gt;&lt;author&gt;Noji, E. K.&lt;/author&gt;&lt;/authors&gt;&lt;/contributors&gt;&lt;titles&gt;&lt;title&gt;Disaster epidemiology: challenges for public health action&lt;/title&gt;&lt;secondary-title&gt;J Public Health Policy&lt;/secondary-title&gt;&lt;alt-title&gt;Journal of public health policy&lt;/alt-title&gt;&lt;/titles&gt;&lt;periodical&gt;&lt;full-title&gt;J Public Health Policy&lt;/full-title&gt;&lt;abbr-1&gt;Journal of public health policy&lt;/abbr-1&gt;&lt;/periodical&gt;&lt;alt-periodical&gt;&lt;full-title&gt;J Public Health Policy&lt;/full-title&gt;&lt;abbr-1&gt;Journal of public health policy&lt;/abbr-1&gt;&lt;/alt-periodical&gt;&lt;pages&gt;332-40&lt;/pages&gt;&lt;volume&gt;13&lt;/volume&gt;&lt;number&gt;3&lt;/number&gt;&lt;dates&gt;&lt;year&gt;1992&lt;/year&gt;&lt;pub-dates&gt;&lt;date&gt;Autumn&lt;/date&gt;&lt;/pub-dates&gt;&lt;/dates&gt;&lt;isbn&gt;0197-5897 (Print)&amp;#xD;0197-5897 (Linking)&lt;/isbn&gt;&lt;accession-num&gt;1401051&lt;/accession-num&gt;&lt;urls&gt;&lt;related-urls&gt;&lt;url&gt;http://www.ncbi.nlm.nih.gov/pubmed/1401051&lt;/url&gt;&lt;/related-urls&gt;&lt;/urls&gt;&lt;/record&gt;&lt;/Cite&gt;&lt;/EndNote&gt;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(5)</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Importantly this information can </w:t>
      </w:r>
      <w:r w:rsidR="00650B18">
        <w:rPr>
          <w:rFonts w:ascii="Times New Roman" w:eastAsia="Times New Roman" w:hAnsi="Times New Roman" w:cs="Times New Roman"/>
        </w:rPr>
        <w:t xml:space="preserve">also </w:t>
      </w:r>
      <w:r w:rsidRPr="00925134">
        <w:rPr>
          <w:rFonts w:ascii="Times New Roman" w:eastAsia="Times New Roman" w:hAnsi="Times New Roman" w:cs="Times New Roman"/>
        </w:rPr>
        <w:t xml:space="preserve">be used to </w:t>
      </w:r>
      <w:r w:rsidR="002C0BE4" w:rsidRPr="00925134">
        <w:rPr>
          <w:rFonts w:ascii="Times New Roman" w:eastAsia="Times New Roman" w:hAnsi="Times New Roman" w:cs="Times New Roman"/>
        </w:rPr>
        <w:t xml:space="preserve">improve disaster prevention and also to </w:t>
      </w:r>
      <w:r w:rsidRPr="00925134">
        <w:rPr>
          <w:rFonts w:ascii="Times New Roman" w:eastAsia="Times New Roman" w:hAnsi="Times New Roman" w:cs="Times New Roman"/>
        </w:rPr>
        <w:t>prevent adverse health outcomes by informing management programmes and contingency plans in all aspects of disaster management.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There is an eclectic understanding throughout the literature of the term disaster and subsequently a call to harmonise this for future research purposes. The United Nations Office for Disaster Risk Reduction (UNISDR) defines a disaster as “a serious disruption of the functioning of a community or a society involving widespread human, material, economic or environmental losses and impacts, which exceeds the ability of the affected community or society to cope using its own resources”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&lt;EndNote&gt;&lt;Cite&gt;&lt;Author&gt;UNISDR&lt;/Author&gt;&lt;Year&gt;2009&lt;/Year&gt;&lt;RecNum&gt;118&lt;/RecNum&gt;&lt;DisplayText&gt;(7)&lt;/DisplayText&gt;&lt;record&gt;&lt;rec-number&gt;118&lt;/rec-number&gt;&lt;foreign-keys&gt;&lt;key app="EN" db-id="p0wtf2de4exdr3e9xx2vdwt2xssv0fs0p2dd" timestamp="1458608813"&gt;118&lt;/key&gt;&lt;/foreign-keys&gt;&lt;ref-type name="Report"&gt;27&lt;/ref-type&gt;&lt;contributors&gt;&lt;authors&gt;&lt;author&gt;UNISDR&lt;/author&gt;&lt;/authors&gt;&lt;tertiary-authors&gt;&lt;author&gt;United Nations International Strategy for Disaster Reduction (UNISDR)&lt;/author&gt;&lt;/tertiary-authors&gt;&lt;/contributors&gt;&lt;titles&gt;&lt;title&gt;UNISDR Terminology on Disaster Risk Reduction&lt;/title&gt;&lt;/titles&gt;&lt;dates&gt;&lt;year&gt;2009&lt;/year&gt;&lt;/dates&gt;&lt;pub-location&gt;Geneva, Swizerland.&lt;/pub-location&gt;&lt;urls&gt;&lt;/urls&gt;&lt;/record&gt;&lt;/Cite&gt;&lt;/EndNote&gt;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(7)</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More recently, Mayner et al.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&lt;EndNote&gt;&lt;Cite&gt;&lt;Author&gt;Mayner&lt;/Author&gt;&lt;Year&gt;2015&lt;/Year&gt;&lt;RecNum&gt;108&lt;/RecNum&gt;&lt;DisplayText&gt;(8)&lt;/DisplayText&gt;&lt;record&gt;&lt;rec-number&gt;108&lt;/rec-number&gt;&lt;foreign-keys&gt;&lt;key app="EN" db-id="p0wtf2de4exdr3e9xx2vdwt2xssv0fs0p2dd" timestamp="1458608813"&gt;108&lt;/key&gt;&lt;/foreign-keys&gt;&lt;ref-type name="Journal Article"&gt;17&lt;/ref-type&gt;&lt;contributors&gt;&lt;authors&gt;&lt;author&gt;Mayner, L.&lt;/author&gt;&lt;author&gt;Arbon, P.&lt;/author&gt;&lt;/authors&gt;&lt;/contributors&gt;&lt;titles&gt;&lt;title&gt;Defining disaster: The need for harmonisation of terminology&lt;/title&gt;&lt;secondary-title&gt;Australasian Journal of Disaster and Trauma Studies&lt;/secondary-title&gt;&lt;/titles&gt;&lt;periodical&gt;&lt;full-title&gt;Australasian Journal of Disaster and Trauma Studies&lt;/full-title&gt;&lt;/periodical&gt;&lt;pages&gt;21&lt;/pages&gt;&lt;volume&gt;19&lt;/volume&gt;&lt;section&gt;24&lt;/section&gt;&lt;dates&gt;&lt;year&gt;2015&lt;/year&gt;&lt;/dates&gt;&lt;urls&gt;&lt;/urls&gt;&lt;/record&gt;&lt;/Cite&gt;&lt;/EndNote&gt;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(8)</w:t>
      </w:r>
      <w:r w:rsidR="00CD3727" w:rsidRPr="00925134">
        <w:rPr>
          <w:rFonts w:ascii="Times New Roman" w:eastAsia="Times New Roman" w:hAnsi="Times New Roman" w:cs="Times New Roman"/>
        </w:rPr>
        <w:fldChar w:fldCharType="end"/>
      </w:r>
      <w:r w:rsidR="00BA2D6A" w:rsidRPr="00925134">
        <w:rPr>
          <w:rFonts w:ascii="Times New Roman" w:eastAsia="Times New Roman" w:hAnsi="Times New Roman" w:cs="Times New Roman"/>
        </w:rPr>
        <w:t xml:space="preserve"> </w:t>
      </w:r>
      <w:r w:rsidRPr="00925134">
        <w:rPr>
          <w:rFonts w:ascii="Times New Roman" w:eastAsia="Times New Roman" w:hAnsi="Times New Roman" w:cs="Times New Roman"/>
        </w:rPr>
        <w:t>reinforces these key themes, defining a disaster as “the widespread disruption and damage to a community that exceeds its ability to cop</w:t>
      </w:r>
      <w:r w:rsidR="00BA2D6A" w:rsidRPr="00925134">
        <w:rPr>
          <w:rFonts w:ascii="Times New Roman" w:eastAsia="Times New Roman" w:hAnsi="Times New Roman" w:cs="Times New Roman"/>
        </w:rPr>
        <w:t>e and overwhelms its resources”</w:t>
      </w:r>
      <w:r w:rsidRPr="00925134">
        <w:rPr>
          <w:rFonts w:ascii="Times New Roman" w:eastAsia="Times New Roman" w:hAnsi="Times New Roman" w:cs="Times New Roman"/>
        </w:rPr>
        <w:t xml:space="preserve">. However both of these definitions </w:t>
      </w:r>
      <w:r w:rsidR="00650B18">
        <w:rPr>
          <w:rFonts w:ascii="Times New Roman" w:eastAsia="Times New Roman" w:hAnsi="Times New Roman" w:cs="Times New Roman"/>
        </w:rPr>
        <w:t>involve</w:t>
      </w:r>
      <w:r w:rsidR="00650B18"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subjective </w:t>
      </w:r>
      <w:r w:rsidR="00650B18">
        <w:rPr>
          <w:rFonts w:ascii="Times New Roman" w:eastAsia="Times New Roman" w:hAnsi="Times New Roman" w:cs="Times New Roman"/>
        </w:rPr>
        <w:t xml:space="preserve">elements </w:t>
      </w:r>
      <w:r w:rsidRPr="00925134">
        <w:rPr>
          <w:rFonts w:ascii="Times New Roman" w:eastAsia="Times New Roman" w:hAnsi="Times New Roman" w:cs="Times New Roman"/>
        </w:rPr>
        <w:t xml:space="preserve">so our study focused on </w:t>
      </w:r>
      <w:r w:rsidR="00650B18">
        <w:rPr>
          <w:rFonts w:ascii="Times New Roman" w:eastAsia="Times New Roman" w:hAnsi="Times New Roman" w:cs="Times New Roman"/>
        </w:rPr>
        <w:t xml:space="preserve">the </w:t>
      </w:r>
      <w:r w:rsidRPr="00925134">
        <w:rPr>
          <w:rFonts w:ascii="Times New Roman" w:eastAsia="Times New Roman" w:hAnsi="Times New Roman" w:cs="Times New Roman"/>
        </w:rPr>
        <w:t xml:space="preserve">mass fatality </w:t>
      </w:r>
      <w:r w:rsidR="00650B18">
        <w:rPr>
          <w:rFonts w:ascii="Times New Roman" w:eastAsia="Times New Roman" w:hAnsi="Times New Roman" w:cs="Times New Roman"/>
        </w:rPr>
        <w:t xml:space="preserve">level </w:t>
      </w:r>
      <w:r w:rsidRPr="00925134">
        <w:rPr>
          <w:rFonts w:ascii="Times New Roman" w:eastAsia="Times New Roman" w:hAnsi="Times New Roman" w:cs="Times New Roman"/>
        </w:rPr>
        <w:t xml:space="preserve">as the key defining feature in a disaster as well as the event being unexpected. We address the wider impacts of disasters </w:t>
      </w:r>
      <w:r w:rsidR="002C0BE4" w:rsidRPr="00925134">
        <w:rPr>
          <w:rFonts w:ascii="Times New Roman" w:eastAsia="Times New Roman" w:hAnsi="Times New Roman" w:cs="Times New Roman"/>
        </w:rPr>
        <w:t xml:space="preserve">in the discussion section of </w:t>
      </w:r>
      <w:r w:rsidRPr="00925134">
        <w:rPr>
          <w:rFonts w:ascii="Times New Roman" w:eastAsia="Times New Roman" w:hAnsi="Times New Roman" w:cs="Times New Roman"/>
        </w:rPr>
        <w:t xml:space="preserve">this </w:t>
      </w:r>
      <w:r w:rsidR="00D76BD6">
        <w:rPr>
          <w:rFonts w:ascii="Times New Roman" w:eastAsia="Times New Roman" w:hAnsi="Times New Roman" w:cs="Times New Roman"/>
        </w:rPr>
        <w:t>R</w:t>
      </w:r>
      <w:r w:rsidRPr="00925134">
        <w:rPr>
          <w:rFonts w:ascii="Times New Roman" w:eastAsia="Times New Roman" w:hAnsi="Times New Roman" w:cs="Times New Roman"/>
        </w:rPr>
        <w:t xml:space="preserve">eport.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Disasters can have varied and potentially widespread impact on a population including loss of life, physical injury, displacement and ongoing psychological effects. These effects are not only limited to those directly affected by the disaster, but extend to friends and family, rescue and recovery personnel and the surrounding community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&lt;EndNote&gt;&lt;Cite&gt;&lt;Author&gt;Shepherd&lt;/Author&gt;&lt;Year&gt;1990&lt;/Year&gt;&lt;RecNum&gt;116&lt;/RecNum&gt;&lt;DisplayText&gt;(9)&lt;/DisplayText&gt;&lt;record&gt;&lt;rec-number&gt;116&lt;/rec-number&gt;&lt;foreign-keys&gt;&lt;key app="EN" db-id="p0wtf2de4exdr3e9xx2vdwt2xssv0fs0p2dd" timestamp="1458608813"&gt;116&lt;/key&gt;&lt;/foreign-keys&gt;&lt;ref-type name="Journal Article"&gt;17&lt;/ref-type&gt;&lt;contributors&gt;&lt;authors&gt;&lt;author&gt;Shepherd, M.&lt;/author&gt;&lt;author&gt;Hodgkinson, P. E.&lt;/author&gt;&lt;/authors&gt;&lt;/contributors&gt;&lt;titles&gt;&lt;title&gt;The Hidden Victims of Disaster: Helper Stress&lt;/title&gt;&lt;secondary-title&gt;Stress Medicine&lt;/secondary-title&gt;&lt;/titles&gt;&lt;periodical&gt;&lt;full-title&gt;Stress Medicine&lt;/full-title&gt;&lt;/periodical&gt;&lt;pages&gt;29-35&lt;/pages&gt;&lt;volume&gt;6&lt;/volume&gt;&lt;dates&gt;&lt;year&gt;1990&lt;/year&gt;&lt;/dates&gt;&lt;urls&gt;&lt;/urls&gt;&lt;/record&gt;&lt;/Cite&gt;&lt;/EndNote&gt;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(9)</w:t>
      </w:r>
      <w:r w:rsidR="00CD3727" w:rsidRPr="00925134">
        <w:rPr>
          <w:rFonts w:ascii="Times New Roman" w:eastAsia="Times New Roman" w:hAnsi="Times New Roman" w:cs="Times New Roman"/>
        </w:rPr>
        <w:fldChar w:fldCharType="end"/>
      </w:r>
      <w:r w:rsidR="00BA2D6A" w:rsidRPr="00925134">
        <w:rPr>
          <w:rFonts w:ascii="Times New Roman" w:eastAsia="Times New Roman" w:hAnsi="Times New Roman" w:cs="Times New Roman"/>
        </w:rPr>
        <w:t>.</w:t>
      </w:r>
      <w:r w:rsidRPr="00925134">
        <w:rPr>
          <w:rFonts w:ascii="Times New Roman" w:eastAsia="Times New Roman" w:hAnsi="Times New Roman" w:cs="Times New Roman"/>
        </w:rPr>
        <w:t xml:space="preserve"> There is often an economic impact from damage to infrastructure, loss of sources of employment and displacement of populations due to destruction of property. Factors that can affect the outcome of a disaster include population size, increased population density in urban areas, location of cities in areas that are at higher risk for a disaster (for example near coastlines or along earthquake fault-lines) and ease of movement of populations (particularly when considering biological events)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&lt;EndNote&gt;&lt;Cite&gt;&lt;Author&gt;Ginter&lt;/Author&gt;&lt;Year&gt;2007&lt;/Year&gt;&lt;RecNum&gt;98&lt;/RecNum&gt;&lt;DisplayText&gt;(10)&lt;/DisplayText&gt;&lt;record&gt;&lt;rec-number&gt;98&lt;/rec-number&gt;&lt;foreign-keys&gt;&lt;key app="EN" db-id="p0wtf2de4exdr3e9xx2vdwt2xssv0fs0p2dd" timestamp="1458608813"&gt;98&lt;/key&gt;&lt;/foreign-keys&gt;&lt;ref-type name="Journal Article"&gt;17&lt;/ref-type&gt;&lt;contributors&gt;&lt;authors&gt;&lt;author&gt;Ginter, P. M.&lt;/author&gt;&lt;author&gt;Duncan, W. J.&lt;/author&gt;&lt;author&gt;Abdolrasulnia, M.&lt;/author&gt;&lt;/authors&gt;&lt;/contributors&gt;&lt;auth-address&gt;School of Public Health and South Central Center for Public Health Preparedness, University of Alabama at Birmingham, Alabama 35294-0022, USA. pginter@uab.edu&lt;/auth-address&gt;&lt;titles&gt;&lt;title&gt;Hospital strategic preparedness planning: the new imperative&lt;/title&gt;&lt;secondary-title&gt;Prehosp Disaster Med&lt;/secondary-title&gt;&lt;alt-title&gt;Prehospital and disaster medicine&lt;/alt-title&gt;&lt;/titles&gt;&lt;periodical&gt;&lt;full-title&gt;Prehosp Disaster Med&lt;/full-title&gt;&lt;abbr-1&gt;Prehospital and disaster medicine&lt;/abbr-1&gt;&lt;/periodical&gt;&lt;alt-periodical&gt;&lt;full-title&gt;Prehosp Disaster Med&lt;/full-title&gt;&lt;abbr-1&gt;Prehospital and disaster medicine&lt;/abbr-1&gt;&lt;/alt-periodical&gt;&lt;pages&gt;529-36&lt;/pages&gt;&lt;volume&gt;22&lt;/volume&gt;&lt;number&gt;6&lt;/number&gt;&lt;keywords&gt;&lt;keyword&gt;Disaster Planning/*organization &amp;amp; administration&lt;/keyword&gt;&lt;keyword&gt;*Hospitals&lt;/keyword&gt;&lt;keyword&gt;Humans&lt;/keyword&gt;&lt;/keywords&gt;&lt;dates&gt;&lt;year&gt;2007&lt;/year&gt;&lt;pub-dates&gt;&lt;date&gt;Nov-Dec&lt;/date&gt;&lt;/pub-dates&gt;&lt;/dates&gt;&lt;isbn&gt;1049-023X (Print)&amp;#xD;1049-023X (Linking)&lt;/isbn&gt;&lt;accession-num&gt;18709942&lt;/accession-num&gt;&lt;urls&gt;&lt;related-urls&gt;&lt;url&gt;http://www.ncbi.nlm.nih.gov/pubmed/18709942&lt;/url&gt;&lt;/related-urls&gt;&lt;/urls&gt;&lt;/record&gt;&lt;/Cite&gt;&lt;/EndNote&gt;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(10)</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w:t>
      </w:r>
      <w:r w:rsidR="00A32243"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Strategic planning for disasters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&lt;EndNote&gt;&lt;Cite&gt;&lt;Author&gt;Ginter&lt;/Author&gt;&lt;Year&gt;2007&lt;/Year&gt;&lt;RecNum&gt;98&lt;/RecNum&gt;&lt;DisplayText&gt;(10)&lt;/DisplayText&gt;&lt;record&gt;&lt;rec-number&gt;98&lt;/rec-number&gt;&lt;foreign-keys&gt;&lt;key app="EN" db-id="p0wtf2de4exdr3e9xx2vdwt2xssv0fs0p2dd" timestamp="1458608813"&gt;98&lt;/key&gt;&lt;/foreign-keys&gt;&lt;ref-type name="Journal Article"&gt;17&lt;/ref-type&gt;&lt;contributors&gt;&lt;authors&gt;&lt;author&gt;Ginter, P. M.&lt;/author&gt;&lt;author&gt;Duncan, W. J.&lt;/author&gt;&lt;author&gt;Abdolrasulnia, M.&lt;/author&gt;&lt;/authors&gt;&lt;/contributors&gt;&lt;auth-address&gt;School of Public Health and South Central Center for Public Health Preparedness, University of Alabama at Birmingham, Alabama 35294-0022, USA. pginter@uab.edu&lt;/auth-address&gt;&lt;titles&gt;&lt;title&gt;Hospital strategic preparedness planning: the new imperative&lt;/title&gt;&lt;secondary-title&gt;Prehosp Disaster Med&lt;/secondary-title&gt;&lt;alt-title&gt;Prehospital and disaster medicine&lt;/alt-title&gt;&lt;/titles&gt;&lt;periodical&gt;&lt;full-title&gt;Prehosp Disaster Med&lt;/full-title&gt;&lt;abbr-1&gt;Prehospital and disaster medicine&lt;/abbr-1&gt;&lt;/periodical&gt;&lt;alt-periodical&gt;&lt;full-title&gt;Prehosp Disaster Med&lt;/full-title&gt;&lt;abbr-1&gt;Prehospital and disaster medicine&lt;/abbr-1&gt;&lt;/alt-periodical&gt;&lt;pages&gt;529-36&lt;/pages&gt;&lt;volume&gt;22&lt;/volume&gt;&lt;number&gt;6&lt;/number&gt;&lt;keywords&gt;&lt;keyword&gt;Disaster Planning/*organization &amp;amp; administration&lt;/keyword&gt;&lt;keyword&gt;*Hospitals&lt;/keyword&gt;&lt;keyword&gt;Humans&lt;/keyword&gt;&lt;/keywords&gt;&lt;dates&gt;&lt;year&gt;2007&lt;/year&gt;&lt;pub-dates&gt;&lt;date&gt;Nov-Dec&lt;/date&gt;&lt;/pub-dates&gt;&lt;/dates&gt;&lt;isbn&gt;1049-023X (Print)&amp;#xD;1049-023X (Linking)&lt;/isbn&gt;&lt;accession-num&gt;18709942&lt;/accession-num&gt;&lt;urls&gt;&lt;related-urls&gt;&lt;url&gt;http://www.ncbi.nlm.nih.gov/pubmed/18709942&lt;/url&gt;&lt;/related-urls&gt;&lt;/urls&gt;&lt;/record&gt;&lt;/Cite&gt;&lt;/EndNote&gt;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(10)</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incorporates all levels of the healthcare sector; from national level and government to regional organisations and communities. The New Zealand Health Emergency Plan reflects current thinking on health aspects of emergency management of disasters</w:t>
      </w:r>
      <w:r w:rsidR="0073370B" w:rsidRPr="00925134">
        <w:rPr>
          <w:rFonts w:ascii="Times New Roman" w:eastAsia="Times New Roman" w:hAnsi="Times New Roman" w:cs="Times New Roman"/>
        </w:rPr>
        <w:t xml:space="preserve"> in that i</w:t>
      </w:r>
      <w:r w:rsidRPr="00925134">
        <w:rPr>
          <w:rFonts w:ascii="Times New Roman" w:eastAsia="Times New Roman" w:hAnsi="Times New Roman" w:cs="Times New Roman"/>
        </w:rPr>
        <w:t>t covers four areas: reduction, readiness, response and recovery</w:t>
      </w:r>
      <w:r w:rsidR="00597457" w:rsidRPr="00925134">
        <w:rPr>
          <w:rFonts w:ascii="Times New Roman" w:hAnsi="Times New Roman" w:cs="Times New Roman"/>
        </w:rPr>
        <w:t xml:space="preserv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&lt;EndNote&gt;&lt;Cite&gt;&lt;Author&gt;Health&lt;/Author&gt;&lt;Year&gt;2015&lt;/Year&gt;&lt;RecNum&gt;100&lt;/RecNum&gt;&lt;DisplayText&gt;(11)&lt;/DisplayText&gt;&lt;record&gt;&lt;rec-number&gt;100&lt;/rec-number&gt;&lt;foreign-keys&gt;&lt;key app="EN" db-id="p0wtf2de4exdr3e9xx2vdwt2xssv0fs0p2dd" timestamp="1458608813"&gt;100&lt;/key&gt;&lt;/foreign-keys&gt;&lt;ref-type name="Government Document"&gt;46&lt;/ref-type&gt;&lt;contributors&gt;&lt;authors&gt;&lt;author&gt;Ministry of Health&lt;/author&gt;&lt;/authors&gt;&lt;/contributors&gt;&lt;titles&gt;&lt;title&gt;National Health Emergency Plan: A framework for the health and disability sector&lt;/title&gt;&lt;/titles&gt;&lt;dates&gt;&lt;year&gt;2015&lt;/year&gt;&lt;/dates&gt;&lt;pub-location&gt;Wellington&lt;/pub-location&gt;&lt;publisher&gt;Ministry of Health&lt;/publisher&gt;&lt;urls&gt;&lt;/urls&gt;&lt;/record&gt;&lt;/Cite&gt;&lt;/EndNote&gt;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(11)</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This plan intends to ensure that during and after an emergency, the health needs in the community are met in an appropriate and sustainable manner.</w:t>
      </w:r>
      <w:r w:rsidR="00023CDF"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Disasters can have enormous potential to undermine public health on a population level, yet disaster events that have caused significant morbidity and mortality remain an under-researched area of public health in New Zealand. No descriptive and analytic epidemiological studies of multiple disaster events in a defined time period in New Zealand have been undertaken to date. T</w:t>
      </w:r>
      <w:r w:rsidR="0073370B" w:rsidRPr="00925134">
        <w:rPr>
          <w:rFonts w:ascii="Times New Roman" w:eastAsia="Times New Roman" w:hAnsi="Times New Roman" w:cs="Times New Roman"/>
        </w:rPr>
        <w:t>herefore, t</w:t>
      </w:r>
      <w:r w:rsidRPr="00925134">
        <w:rPr>
          <w:rFonts w:ascii="Times New Roman" w:eastAsia="Times New Roman" w:hAnsi="Times New Roman" w:cs="Times New Roman"/>
        </w:rPr>
        <w:t xml:space="preserve">his study aimed to describe major disasters in New Zealand, from 1900-2015, in terms of patterns, causes, and effects. This was done to gain an appreciation of the impact on public health in New </w:t>
      </w:r>
      <w:r w:rsidRPr="00925134">
        <w:rPr>
          <w:rFonts w:ascii="Times New Roman" w:eastAsia="Times New Roman" w:hAnsi="Times New Roman" w:cs="Times New Roman"/>
        </w:rPr>
        <w:lastRenderedPageBreak/>
        <w:t>Zealand and</w:t>
      </w:r>
      <w:r w:rsidR="0073370B" w:rsidRPr="00925134">
        <w:rPr>
          <w:rFonts w:ascii="Times New Roman" w:eastAsia="Times New Roman" w:hAnsi="Times New Roman" w:cs="Times New Roman"/>
        </w:rPr>
        <w:t xml:space="preserve"> to determine if </w:t>
      </w:r>
      <w:r w:rsidR="00925134" w:rsidRPr="00925134">
        <w:rPr>
          <w:rFonts w:ascii="Times New Roman" w:eastAsia="Times New Roman" w:hAnsi="Times New Roman" w:cs="Times New Roman"/>
        </w:rPr>
        <w:t>prevention</w:t>
      </w:r>
      <w:r w:rsidR="0073370B" w:rsidRPr="00925134">
        <w:rPr>
          <w:rFonts w:ascii="Times New Roman" w:eastAsia="Times New Roman" w:hAnsi="Times New Roman" w:cs="Times New Roman"/>
        </w:rPr>
        <w:t xml:space="preserve"> and response to disasters may have been improving over time.</w:t>
      </w:r>
      <w:r w:rsidRPr="00925134">
        <w:rPr>
          <w:rFonts w:ascii="Times New Roman" w:eastAsia="Times New Roman" w:hAnsi="Times New Roman" w:cs="Times New Roman"/>
        </w:rPr>
        <w:t xml:space="preserve"> </w:t>
      </w:r>
    </w:p>
    <w:p w:rsidR="00C76373" w:rsidRDefault="00C76373" w:rsidP="00873021">
      <w:pPr>
        <w:rPr>
          <w:rFonts w:ascii="Times New Roman" w:eastAsia="Times New Roman" w:hAnsi="Times New Roman" w:cs="Times New Roman"/>
          <w:b/>
        </w:rPr>
      </w:pPr>
    </w:p>
    <w:p w:rsidR="00ED72B6" w:rsidRDefault="00ED72B6" w:rsidP="00873021">
      <w:pPr>
        <w:rPr>
          <w:rFonts w:ascii="Times New Roman" w:eastAsia="Times New Roman" w:hAnsi="Times New Roman" w:cs="Times New Roman"/>
          <w:b/>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t>Methods</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We conducted a narrative review of the descriptive epidemiological parameters of disasters in New Zealand from 1900 to 2015.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 xml:space="preserve">Disaster criteria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A disaster was defined as an unexpected event that occurred within New Zealand’s current geographical jurisdiction from January 1900 and through to December 2015, which caused 10 or more confirmed fatalities. The mortality threshold for biological disasters was set at 50 or more confirmed fatalities in one year, as events such as pandemics typically occur over a longer time period and mortality rates </w:t>
      </w:r>
      <w:r w:rsidR="00BC6263">
        <w:rPr>
          <w:rFonts w:ascii="Times New Roman" w:eastAsia="Times New Roman" w:hAnsi="Times New Roman" w:cs="Times New Roman"/>
        </w:rPr>
        <w:t xml:space="preserve">in official reports are only in terms of </w:t>
      </w:r>
      <w:r w:rsidRPr="00925134">
        <w:rPr>
          <w:rFonts w:ascii="Times New Roman" w:eastAsia="Times New Roman" w:hAnsi="Times New Roman" w:cs="Times New Roman"/>
        </w:rPr>
        <w:t>deaths per year. Events were excluded from the study if there was evidence of prior planning and/or an acknowledgement for the potential loss of human life. Therefore, riots, civil unrest, massacres and events related to these were excluded</w:t>
      </w:r>
      <w:r w:rsidR="00BC6263">
        <w:rPr>
          <w:rFonts w:ascii="Times New Roman" w:eastAsia="Times New Roman" w:hAnsi="Times New Roman" w:cs="Times New Roman"/>
        </w:rPr>
        <w:t xml:space="preserve"> (eg, the Featherston Prisoner of War Camp riot during World War Two)</w:t>
      </w:r>
      <w:r w:rsidRPr="00925134">
        <w:rPr>
          <w:rFonts w:ascii="Times New Roman" w:eastAsia="Times New Roman" w:hAnsi="Times New Roman" w:cs="Times New Roman"/>
        </w:rPr>
        <w: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Search Strategy</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A search was first conducted using Google Scholar, the Emergency Events Database (EM-DAT)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&lt;EndNote&gt;&lt;Cite&gt;&lt;Author&gt;Guha-Sapir&lt;/Author&gt;&lt;Year&gt;2014&lt;/Year&gt;&lt;RecNum&gt;6&lt;/RecNum&gt;&lt;DisplayText&gt;(12)&lt;/DisplayText&gt;&lt;record&gt;&lt;rec-number&gt;6&lt;/rec-number&gt;&lt;foreign-keys&gt;&lt;key app="EN" db-id="p0wtf2de4exdr3e9xx2vdwt2xssv0fs0p2dd" timestamp="1457310898"&gt;6&lt;/key&gt;&lt;/foreign-keys&gt;&lt;ref-type name="Journal Article"&gt;17&lt;/ref-type&gt;&lt;contributors&gt;&lt;authors&gt;&lt;author&gt;Guha-Sapir, Debarati&lt;/author&gt;&lt;author&gt;Below, Regina&lt;/author&gt;&lt;author&gt;Hoyois, Philippe&lt;/author&gt;&lt;/authors&gt;&lt;/contributors&gt;&lt;titles&gt;&lt;title&gt;EM-DAT: International disaster database&lt;/title&gt;&lt;secondary-title&gt;Univ. Cathol. Louvain, Brussels: Belgium. www.​ em-dat.​ net. Accessed&lt;/secondary-title&gt;&lt;/titles&gt;&lt;periodical&gt;&lt;full-title&gt;Univ. Cathol. Louvain, Brussels: Belgium. www.​ em-dat.​ net. Accessed&lt;/full-title&gt;&lt;/periodical&gt;&lt;volume&gt;20&lt;/volume&gt;&lt;dates&gt;&lt;year&gt;2014&lt;/year&gt;&lt;/dates&gt;&lt;urls&gt;&lt;/urls&gt;&lt;/record&gt;&lt;/Cite&gt;&lt;/EndNote&gt;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(12)</w:t>
      </w:r>
      <w:r w:rsidR="00CD3727" w:rsidRPr="00925134">
        <w:rPr>
          <w:rFonts w:ascii="Times New Roman" w:eastAsia="Times New Roman" w:hAnsi="Times New Roman" w:cs="Times New Roman"/>
        </w:rPr>
        <w:fldChar w:fldCharType="end"/>
      </w:r>
      <w:r w:rsidR="00BA2D6A"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and </w:t>
      </w:r>
      <w:r w:rsidR="00BA2D6A" w:rsidRPr="00925134">
        <w:rPr>
          <w:rFonts w:ascii="Times New Roman" w:eastAsia="Times New Roman" w:hAnsi="Times New Roman" w:cs="Times New Roman"/>
        </w:rPr>
        <w:t xml:space="preserve">NZ History’s disaster timeline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&lt;EndNote&gt;&lt;Cite&gt;&lt;Author&gt;Heritage&lt;/Author&gt;&lt;Year&gt;2012&lt;/Year&gt;&lt;RecNum&gt;7&lt;/RecNum&gt;&lt;DisplayText&gt;(13)&lt;/DisplayText&gt;&lt;record&gt;&lt;rec-number&gt;7&lt;/rec-number&gt;&lt;foreign-keys&gt;&lt;key app="EN" db-id="p0wtf2de4exdr3e9xx2vdwt2xssv0fs0p2dd" timestamp="1457311255"&gt;7&lt;/key&gt;&lt;/foreign-keys&gt;&lt;ref-type name="Web Page"&gt;12&lt;/ref-type&gt;&lt;contributors&gt;&lt;authors&gt;&lt;author&gt;Ministry for Culture and Heritage&lt;/author&gt;&lt;/authors&gt;&lt;/contributors&gt;&lt;titles&gt;&lt;title&gt;New Zealand History: New Zealand disasters timeline&lt;/title&gt;&lt;/titles&gt;&lt;dates&gt;&lt;year&gt;2012&lt;/year&gt;&lt;/dates&gt;&lt;urls&gt;&lt;related-urls&gt;&lt;url&gt;http://www.nzhistory.net.nz/culture/new-zealand-disasters/timeline&lt;/url&gt;&lt;/related-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(13)</w:t>
      </w:r>
      <w:r w:rsidR="00CD3727" w:rsidRPr="00925134">
        <w:rPr>
          <w:rFonts w:ascii="Times New Roman" w:eastAsia="Times New Roman" w:hAnsi="Times New Roman" w:cs="Times New Roman"/>
        </w:rPr>
        <w:fldChar w:fldCharType="end"/>
      </w:r>
      <w:r w:rsidR="00BA2D6A" w:rsidRPr="00925134">
        <w:rPr>
          <w:rFonts w:ascii="Times New Roman" w:eastAsia="Times New Roman" w:hAnsi="Times New Roman" w:cs="Times New Roman"/>
        </w:rPr>
        <w:t xml:space="preserve"> </w:t>
      </w:r>
      <w:r w:rsidRPr="00925134">
        <w:rPr>
          <w:rFonts w:ascii="Times New Roman" w:eastAsia="Times New Roman" w:hAnsi="Times New Roman" w:cs="Times New Roman"/>
        </w:rPr>
        <w:t>to create a composite dataset across the fields of natural (geophysical, meteorological, hydrological, climatological)</w:t>
      </w:r>
      <w:r w:rsidR="00125BD9">
        <w:rPr>
          <w:rFonts w:ascii="Times New Roman" w:eastAsia="Times New Roman" w:hAnsi="Times New Roman" w:cs="Times New Roman"/>
        </w:rPr>
        <w:t>;</w:t>
      </w:r>
      <w:r w:rsidR="00B45725" w:rsidRPr="00925134">
        <w:rPr>
          <w:rFonts w:ascii="Times New Roman" w:eastAsia="Times New Roman" w:hAnsi="Times New Roman" w:cs="Times New Roman"/>
        </w:rPr>
        <w:t xml:space="preserve"> transport, industry and infrastructure</w:t>
      </w:r>
      <w:r w:rsidR="00023CDF" w:rsidRPr="00925134">
        <w:rPr>
          <w:rFonts w:ascii="Times New Roman" w:eastAsia="Times New Roman" w:hAnsi="Times New Roman" w:cs="Times New Roman"/>
        </w:rPr>
        <w:t xml:space="preserve"> </w:t>
      </w:r>
      <w:r w:rsidR="00B45725" w:rsidRPr="00925134">
        <w:rPr>
          <w:rFonts w:ascii="Times New Roman" w:eastAsia="Times New Roman" w:hAnsi="Times New Roman" w:cs="Times New Roman"/>
        </w:rPr>
        <w:t>(</w:t>
      </w:r>
      <w:r w:rsidRPr="00925134">
        <w:rPr>
          <w:rFonts w:ascii="Times New Roman" w:eastAsia="Times New Roman" w:hAnsi="Times New Roman" w:cs="Times New Roman"/>
        </w:rPr>
        <w:t>TII</w:t>
      </w:r>
      <w:r w:rsidR="00B45725" w:rsidRPr="00925134">
        <w:rPr>
          <w:rFonts w:ascii="Times New Roman" w:eastAsia="Times New Roman" w:hAnsi="Times New Roman" w:cs="Times New Roman"/>
        </w:rPr>
        <w:t>)</w:t>
      </w:r>
      <w:r w:rsidR="00125BD9">
        <w:rPr>
          <w:rFonts w:ascii="Times New Roman" w:eastAsia="Times New Roman" w:hAnsi="Times New Roman" w:cs="Times New Roman"/>
        </w:rPr>
        <w:t xml:space="preserve">; </w:t>
      </w:r>
      <w:r w:rsidRPr="00925134">
        <w:rPr>
          <w:rFonts w:ascii="Times New Roman" w:eastAsia="Times New Roman" w:hAnsi="Times New Roman" w:cs="Times New Roman"/>
        </w:rPr>
        <w:t>and biological disasters. Search terms included combination of the keywords "natural disaster", "transport", "industrial", "biological", "epidemic", "disasters", "New Zealand" and "epidemiology". The literature identified also served as the basis for reflection on historical aspects</w:t>
      </w:r>
      <w:r w:rsidR="00193C48" w:rsidRPr="00925134">
        <w:rPr>
          <w:rFonts w:ascii="Times New Roman" w:eastAsia="Times New Roman" w:hAnsi="Times New Roman" w:cs="Times New Roman"/>
        </w:rPr>
        <w:t xml:space="preserve"> of</w:t>
      </w:r>
      <w:r w:rsidRPr="00925134">
        <w:rPr>
          <w:rFonts w:ascii="Times New Roman" w:eastAsia="Times New Roman" w:hAnsi="Times New Roman" w:cs="Times New Roman"/>
        </w:rPr>
        <w:t xml:space="preserve"> New Zealand disasters from a public health perspective. These searches were expanded by reviewing key references from epidemiological literature and also included relevant </w:t>
      </w:r>
      <w:r w:rsidR="00BC6263">
        <w:rPr>
          <w:rFonts w:ascii="Times New Roman" w:eastAsia="Times New Roman" w:hAnsi="Times New Roman" w:cs="Times New Roman"/>
        </w:rPr>
        <w:t xml:space="preserve">inquiries including inquests, </w:t>
      </w:r>
      <w:r w:rsidR="00193C48" w:rsidRPr="00925134">
        <w:rPr>
          <w:rFonts w:ascii="Times New Roman" w:eastAsia="Times New Roman" w:hAnsi="Times New Roman" w:cs="Times New Roman"/>
        </w:rPr>
        <w:t>R</w:t>
      </w:r>
      <w:r w:rsidRPr="00925134">
        <w:rPr>
          <w:rFonts w:ascii="Times New Roman" w:eastAsia="Times New Roman" w:hAnsi="Times New Roman" w:cs="Times New Roman"/>
        </w:rPr>
        <w:t xml:space="preserve">oyal </w:t>
      </w:r>
      <w:r w:rsidR="00193C48" w:rsidRPr="00925134">
        <w:rPr>
          <w:rFonts w:ascii="Times New Roman" w:eastAsia="Times New Roman" w:hAnsi="Times New Roman" w:cs="Times New Roman"/>
        </w:rPr>
        <w:t>C</w:t>
      </w:r>
      <w:r w:rsidRPr="00925134">
        <w:rPr>
          <w:rFonts w:ascii="Times New Roman" w:eastAsia="Times New Roman" w:hAnsi="Times New Roman" w:cs="Times New Roman"/>
        </w:rPr>
        <w:t>ommission</w:t>
      </w:r>
      <w:r w:rsidR="00BC6263">
        <w:rPr>
          <w:rFonts w:ascii="Times New Roman" w:eastAsia="Times New Roman" w:hAnsi="Times New Roman" w:cs="Times New Roman"/>
        </w:rPr>
        <w:t>s</w:t>
      </w:r>
      <w:r w:rsidRPr="00925134">
        <w:rPr>
          <w:rFonts w:ascii="Times New Roman" w:eastAsia="Times New Roman" w:hAnsi="Times New Roman" w:cs="Times New Roman"/>
        </w:rPr>
        <w:t xml:space="preserve"> and </w:t>
      </w:r>
      <w:r w:rsidR="00193C48" w:rsidRPr="00925134">
        <w:rPr>
          <w:rFonts w:ascii="Times New Roman" w:eastAsia="Times New Roman" w:hAnsi="Times New Roman" w:cs="Times New Roman"/>
        </w:rPr>
        <w:t>T</w:t>
      </w:r>
      <w:r w:rsidRPr="00925134">
        <w:rPr>
          <w:rFonts w:ascii="Times New Roman" w:eastAsia="Times New Roman" w:hAnsi="Times New Roman" w:cs="Times New Roman"/>
        </w:rPr>
        <w:t xml:space="preserve">ransport </w:t>
      </w:r>
      <w:r w:rsidR="00193C48" w:rsidRPr="00925134">
        <w:rPr>
          <w:rFonts w:ascii="Times New Roman" w:eastAsia="Times New Roman" w:hAnsi="Times New Roman" w:cs="Times New Roman"/>
        </w:rPr>
        <w:t>A</w:t>
      </w:r>
      <w:r w:rsidRPr="00925134">
        <w:rPr>
          <w:rFonts w:ascii="Times New Roman" w:eastAsia="Times New Roman" w:hAnsi="Times New Roman" w:cs="Times New Roman"/>
        </w:rPr>
        <w:t xml:space="preserve">ccident </w:t>
      </w:r>
      <w:r w:rsidR="00193C48" w:rsidRPr="00925134">
        <w:rPr>
          <w:rFonts w:ascii="Times New Roman" w:eastAsia="Times New Roman" w:hAnsi="Times New Roman" w:cs="Times New Roman"/>
        </w:rPr>
        <w:t>I</w:t>
      </w:r>
      <w:r w:rsidRPr="00925134">
        <w:rPr>
          <w:rFonts w:ascii="Times New Roman" w:eastAsia="Times New Roman" w:hAnsi="Times New Roman" w:cs="Times New Roman"/>
        </w:rPr>
        <w:t xml:space="preserve">nvestigation </w:t>
      </w:r>
      <w:r w:rsidR="00193C48" w:rsidRPr="00925134">
        <w:rPr>
          <w:rFonts w:ascii="Times New Roman" w:eastAsia="Times New Roman" w:hAnsi="Times New Roman" w:cs="Times New Roman"/>
        </w:rPr>
        <w:t>C</w:t>
      </w:r>
      <w:r w:rsidRPr="00925134">
        <w:rPr>
          <w:rFonts w:ascii="Times New Roman" w:eastAsia="Times New Roman" w:hAnsi="Times New Roman" w:cs="Times New Roman"/>
        </w:rPr>
        <w:t xml:space="preserve">ommission inquiry reports. </w:t>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i/>
        </w:rPr>
        <w:t>Preventability</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w:t>
      </w:r>
      <w:r w:rsidR="00BC6263">
        <w:rPr>
          <w:rFonts w:ascii="Times New Roman" w:eastAsia="Times New Roman" w:hAnsi="Times New Roman" w:cs="Times New Roman"/>
        </w:rPr>
        <w:t xml:space="preserve">scientific </w:t>
      </w:r>
      <w:r w:rsidRPr="00925134">
        <w:rPr>
          <w:rFonts w:ascii="Times New Roman" w:eastAsia="Times New Roman" w:hAnsi="Times New Roman" w:cs="Times New Roman"/>
        </w:rPr>
        <w:t xml:space="preserve">literature on preventability </w:t>
      </w:r>
      <w:r w:rsidR="00BC6263">
        <w:rPr>
          <w:rFonts w:ascii="Times New Roman" w:eastAsia="Times New Roman" w:hAnsi="Times New Roman" w:cs="Times New Roman"/>
        </w:rPr>
        <w:t xml:space="preserve">classifications and </w:t>
      </w:r>
      <w:r w:rsidRPr="00925134">
        <w:rPr>
          <w:rFonts w:ascii="Times New Roman" w:eastAsia="Times New Roman" w:hAnsi="Times New Roman" w:cs="Times New Roman"/>
        </w:rPr>
        <w:t>scales was reviewed</w:t>
      </w:r>
      <w:r w:rsidR="00B45725" w:rsidRPr="00925134">
        <w:rPr>
          <w:rFonts w:ascii="Times New Roman" w:eastAsia="Times New Roman" w:hAnsi="Times New Roman" w:cs="Times New Roman"/>
        </w:rPr>
        <w:t>. H</w:t>
      </w:r>
      <w:r w:rsidRPr="00925134">
        <w:rPr>
          <w:rFonts w:ascii="Times New Roman" w:eastAsia="Times New Roman" w:hAnsi="Times New Roman" w:cs="Times New Roman"/>
        </w:rPr>
        <w:t>owever there was no record</w:t>
      </w:r>
      <w:r w:rsidR="00B45725" w:rsidRPr="00925134">
        <w:rPr>
          <w:rFonts w:ascii="Times New Roman" w:eastAsia="Times New Roman" w:hAnsi="Times New Roman" w:cs="Times New Roman"/>
        </w:rPr>
        <w:t xml:space="preserve"> of a scale which encompassed the </w:t>
      </w:r>
      <w:r w:rsidRPr="00925134">
        <w:rPr>
          <w:rFonts w:ascii="Times New Roman" w:eastAsia="Times New Roman" w:hAnsi="Times New Roman" w:cs="Times New Roman"/>
        </w:rPr>
        <w:t xml:space="preserve">wide range of disaster categories relevant to the current study. </w:t>
      </w:r>
      <w:r w:rsidR="00B45725" w:rsidRPr="00925134">
        <w:rPr>
          <w:rFonts w:ascii="Times New Roman" w:eastAsia="Times New Roman" w:hAnsi="Times New Roman" w:cs="Times New Roman"/>
        </w:rPr>
        <w:t xml:space="preserve">We therefore </w:t>
      </w:r>
      <w:r w:rsidRPr="00925134">
        <w:rPr>
          <w:rFonts w:ascii="Times New Roman" w:eastAsia="Times New Roman" w:hAnsi="Times New Roman" w:cs="Times New Roman"/>
        </w:rPr>
        <w:t>created a preventability scale incorp</w:t>
      </w:r>
      <w:r w:rsidR="00B45725" w:rsidRPr="00925134">
        <w:rPr>
          <w:rFonts w:ascii="Times New Roman" w:eastAsia="Times New Roman" w:hAnsi="Times New Roman" w:cs="Times New Roman"/>
        </w:rPr>
        <w:t>orating an independent three-person</w:t>
      </w:r>
      <w:r w:rsidR="00F105FE" w:rsidRPr="00925134">
        <w:rPr>
          <w:rFonts w:ascii="Times New Roman" w:eastAsia="Times New Roman" w:hAnsi="Times New Roman" w:cs="Times New Roman"/>
        </w:rPr>
        <w:t xml:space="preserve"> review. The</w:t>
      </w:r>
      <w:r w:rsidRPr="00925134">
        <w:rPr>
          <w:rFonts w:ascii="Times New Roman" w:eastAsia="Times New Roman" w:hAnsi="Times New Roman" w:cs="Times New Roman"/>
        </w:rPr>
        <w:t xml:space="preserve"> review team of three researchers had to reach a unanimous decision for a preventability classification</w:t>
      </w:r>
      <w:r w:rsidR="00125BD9">
        <w:rPr>
          <w:rFonts w:ascii="Times New Roman" w:eastAsia="Times New Roman" w:hAnsi="Times New Roman" w:cs="Times New Roman"/>
        </w:rPr>
        <w:t xml:space="preserve"> to be assigned</w:t>
      </w:r>
      <w:r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Disasters were graded to be </w:t>
      </w:r>
      <w:r w:rsidR="00D76BD6">
        <w:rPr>
          <w:rFonts w:ascii="Times New Roman" w:eastAsia="Times New Roman" w:hAnsi="Times New Roman" w:cs="Times New Roman"/>
        </w:rPr>
        <w:t>“n</w:t>
      </w:r>
      <w:r w:rsidR="00392A67">
        <w:rPr>
          <w:rFonts w:ascii="Times New Roman" w:eastAsia="Times New Roman" w:hAnsi="Times New Roman" w:cs="Times New Roman"/>
        </w:rPr>
        <w:t>on-preventable</w:t>
      </w:r>
      <w:r w:rsidR="00D76BD6">
        <w:rPr>
          <w:rFonts w:ascii="Times New Roman" w:eastAsia="Times New Roman" w:hAnsi="Times New Roman" w:cs="Times New Roman"/>
        </w:rPr>
        <w:t>”</w:t>
      </w:r>
      <w:r w:rsidRPr="00925134">
        <w:rPr>
          <w:rFonts w:ascii="Times New Roman" w:eastAsia="Times New Roman" w:hAnsi="Times New Roman" w:cs="Times New Roman"/>
        </w:rPr>
        <w:t xml:space="preserve">, </w:t>
      </w:r>
      <w:r w:rsidR="00D76BD6">
        <w:rPr>
          <w:rFonts w:ascii="Times New Roman" w:eastAsia="Times New Roman" w:hAnsi="Times New Roman" w:cs="Times New Roman"/>
        </w:rPr>
        <w:t>“</w:t>
      </w:r>
      <w:r w:rsidRPr="00925134">
        <w:rPr>
          <w:rFonts w:ascii="Times New Roman" w:eastAsia="Times New Roman" w:hAnsi="Times New Roman" w:cs="Times New Roman"/>
        </w:rPr>
        <w:t>preventable</w:t>
      </w:r>
      <w:r w:rsidR="00D76BD6">
        <w:rPr>
          <w:rFonts w:ascii="Times New Roman" w:eastAsia="Times New Roman" w:hAnsi="Times New Roman" w:cs="Times New Roman"/>
        </w:rPr>
        <w:t>”</w:t>
      </w:r>
      <w:r w:rsidRPr="00925134">
        <w:rPr>
          <w:rFonts w:ascii="Times New Roman" w:eastAsia="Times New Roman" w:hAnsi="Times New Roman" w:cs="Times New Roman"/>
        </w:rPr>
        <w:t xml:space="preserve">, or </w:t>
      </w:r>
      <w:r w:rsidR="00D76BD6">
        <w:rPr>
          <w:rFonts w:ascii="Times New Roman" w:eastAsia="Times New Roman" w:hAnsi="Times New Roman" w:cs="Times New Roman"/>
        </w:rPr>
        <w:t>“</w:t>
      </w:r>
      <w:r w:rsidR="009F7379">
        <w:rPr>
          <w:rFonts w:ascii="Times New Roman" w:eastAsia="Times New Roman" w:hAnsi="Times New Roman" w:cs="Times New Roman"/>
        </w:rPr>
        <w:t>impact-reducible</w:t>
      </w:r>
      <w:r w:rsidR="00D76BD6">
        <w:rPr>
          <w:rFonts w:ascii="Times New Roman" w:eastAsia="Times New Roman" w:hAnsi="Times New Roman" w:cs="Times New Roman"/>
        </w:rPr>
        <w:t>”</w:t>
      </w:r>
      <w:r w:rsidRPr="00925134">
        <w:rPr>
          <w:rFonts w:ascii="Times New Roman" w:eastAsia="Times New Roman" w:hAnsi="Times New Roman" w:cs="Times New Roman"/>
        </w:rPr>
        <w:t xml:space="preserve"> (in the case where the event </w:t>
      </w:r>
      <w:r w:rsidR="00F105FE" w:rsidRPr="00925134">
        <w:rPr>
          <w:rFonts w:ascii="Times New Roman" w:eastAsia="Times New Roman" w:hAnsi="Times New Roman" w:cs="Times New Roman"/>
        </w:rPr>
        <w:t>itself was not preventable but some</w:t>
      </w:r>
      <w:r w:rsidRPr="00925134">
        <w:rPr>
          <w:rFonts w:ascii="Times New Roman" w:eastAsia="Times New Roman" w:hAnsi="Times New Roman" w:cs="Times New Roman"/>
        </w:rPr>
        <w:t xml:space="preserve"> loss of life was), using the following criteria: </w:t>
      </w:r>
    </w:p>
    <w:p w:rsidR="008F4A0E" w:rsidRPr="00925134" w:rsidRDefault="00561B7A" w:rsidP="00873021">
      <w:pPr>
        <w:numPr>
          <w:ilvl w:val="0"/>
          <w:numId w:val="1"/>
        </w:numPr>
        <w:spacing w:before="2" w:after="240"/>
        <w:ind w:hanging="360"/>
        <w:contextualSpacing/>
        <w:jc w:val="both"/>
        <w:rPr>
          <w:rFonts w:ascii="Times New Roman" w:hAnsi="Times New Roman" w:cs="Times New Roman"/>
        </w:rPr>
      </w:pPr>
      <w:r w:rsidRPr="00925134">
        <w:rPr>
          <w:rFonts w:ascii="Times New Roman" w:eastAsia="Times New Roman" w:hAnsi="Times New Roman" w:cs="Times New Roman"/>
        </w:rPr>
        <w:lastRenderedPageBreak/>
        <w:t xml:space="preserve">Was the disaster caused by </w:t>
      </w:r>
      <w:r w:rsidR="00BC6263">
        <w:rPr>
          <w:rFonts w:ascii="Times New Roman" w:eastAsia="Times New Roman" w:hAnsi="Times New Roman" w:cs="Times New Roman"/>
        </w:rPr>
        <w:t xml:space="preserve">preventable </w:t>
      </w:r>
      <w:r w:rsidRPr="00925134">
        <w:rPr>
          <w:rFonts w:ascii="Times New Roman" w:eastAsia="Times New Roman" w:hAnsi="Times New Roman" w:cs="Times New Roman"/>
        </w:rPr>
        <w:t>human error</w:t>
      </w:r>
    </w:p>
    <w:p w:rsidR="008F4A0E" w:rsidRPr="00925134" w:rsidRDefault="00561B7A" w:rsidP="00873021">
      <w:pPr>
        <w:numPr>
          <w:ilvl w:val="0"/>
          <w:numId w:val="1"/>
        </w:numPr>
        <w:spacing w:after="240"/>
        <w:ind w:hanging="360"/>
        <w:contextualSpacing/>
        <w:jc w:val="both"/>
        <w:rPr>
          <w:rFonts w:ascii="Times New Roman" w:hAnsi="Times New Roman" w:cs="Times New Roman"/>
        </w:rPr>
      </w:pPr>
      <w:r w:rsidRPr="00925134">
        <w:rPr>
          <w:rFonts w:ascii="Times New Roman" w:eastAsia="Times New Roman" w:hAnsi="Times New Roman" w:cs="Times New Roman"/>
        </w:rPr>
        <w:t>Were reasonable steps taken before the event to minimise the</w:t>
      </w:r>
      <w:r w:rsidR="00F105FE" w:rsidRPr="00925134">
        <w:rPr>
          <w:rFonts w:ascii="Times New Roman" w:eastAsia="Times New Roman" w:hAnsi="Times New Roman" w:cs="Times New Roman"/>
        </w:rPr>
        <w:t xml:space="preserve"> potential</w:t>
      </w:r>
      <w:r w:rsidRPr="00925134">
        <w:rPr>
          <w:rFonts w:ascii="Times New Roman" w:eastAsia="Times New Roman" w:hAnsi="Times New Roman" w:cs="Times New Roman"/>
        </w:rPr>
        <w:t xml:space="preserve"> impact and loss of life </w:t>
      </w:r>
    </w:p>
    <w:p w:rsidR="008F4A0E" w:rsidRPr="00925134" w:rsidRDefault="00561B7A" w:rsidP="00873021">
      <w:pPr>
        <w:numPr>
          <w:ilvl w:val="0"/>
          <w:numId w:val="1"/>
        </w:numPr>
        <w:spacing w:after="240"/>
        <w:ind w:hanging="360"/>
        <w:contextualSpacing/>
        <w:jc w:val="both"/>
        <w:rPr>
          <w:rFonts w:ascii="Times New Roman" w:hAnsi="Times New Roman" w:cs="Times New Roman"/>
        </w:rPr>
      </w:pPr>
      <w:r w:rsidRPr="00925134">
        <w:rPr>
          <w:rFonts w:ascii="Times New Roman" w:eastAsia="Times New Roman" w:hAnsi="Times New Roman" w:cs="Times New Roman"/>
        </w:rPr>
        <w:t>In the period immediately following the disaster was there a reasonable attempt made to minimise the impact and loss of human life</w:t>
      </w:r>
    </w:p>
    <w:p w:rsidR="008F4A0E" w:rsidRPr="00925134" w:rsidRDefault="00561B7A" w:rsidP="00873021">
      <w:pPr>
        <w:numPr>
          <w:ilvl w:val="0"/>
          <w:numId w:val="1"/>
        </w:numPr>
        <w:spacing w:after="240"/>
        <w:ind w:left="714" w:hanging="357"/>
        <w:jc w:val="both"/>
        <w:rPr>
          <w:rFonts w:ascii="Times New Roman" w:hAnsi="Times New Roman" w:cs="Times New Roman"/>
        </w:rPr>
      </w:pPr>
      <w:r w:rsidRPr="00925134">
        <w:rPr>
          <w:rFonts w:ascii="Times New Roman" w:eastAsia="Times New Roman" w:hAnsi="Times New Roman" w:cs="Times New Roman"/>
        </w:rPr>
        <w:t>Was technology available and/or utilised at the time of the event to minimise impact and loss of life</w:t>
      </w:r>
    </w:p>
    <w:p w:rsidR="008F4A0E" w:rsidRPr="00925134" w:rsidRDefault="00561B7A" w:rsidP="00873021">
      <w:pPr>
        <w:spacing w:before="240" w:after="240"/>
        <w:jc w:val="both"/>
        <w:rPr>
          <w:rFonts w:ascii="Times New Roman" w:hAnsi="Times New Roman" w:cs="Times New Roman"/>
        </w:rPr>
      </w:pPr>
      <w:r w:rsidRPr="00925134">
        <w:rPr>
          <w:rFonts w:ascii="Times New Roman" w:eastAsia="Times New Roman" w:hAnsi="Times New Roman" w:cs="Times New Roman"/>
        </w:rPr>
        <w:t>If there was insufficient data to determine the likely preventability of the disaster using the above criteria</w:t>
      </w:r>
      <w:r w:rsidR="00BC6263">
        <w:rPr>
          <w:rFonts w:ascii="Times New Roman" w:eastAsia="Times New Roman" w:hAnsi="Times New Roman" w:cs="Times New Roman"/>
        </w:rPr>
        <w:t xml:space="preserve"> (in terms of a balance of probabilities for the classification)</w:t>
      </w:r>
      <w:r w:rsidRPr="00925134">
        <w:rPr>
          <w:rFonts w:ascii="Times New Roman" w:eastAsia="Times New Roman" w:hAnsi="Times New Roman" w:cs="Times New Roman"/>
        </w:rPr>
        <w:t xml:space="preserve">, the preventability was determined to be </w:t>
      </w:r>
      <w:r w:rsidR="00BC6263">
        <w:rPr>
          <w:rFonts w:ascii="Times New Roman" w:eastAsia="Times New Roman" w:hAnsi="Times New Roman" w:cs="Times New Roman"/>
        </w:rPr>
        <w:t>“</w:t>
      </w:r>
      <w:r w:rsidRPr="00925134">
        <w:rPr>
          <w:rFonts w:ascii="Times New Roman" w:eastAsia="Times New Roman" w:hAnsi="Times New Roman" w:cs="Times New Roman"/>
        </w:rPr>
        <w:t>unknown</w:t>
      </w:r>
      <w:r w:rsidR="00BC6263">
        <w:rPr>
          <w:rFonts w:ascii="Times New Roman" w:eastAsia="Times New Roman" w:hAnsi="Times New Roman" w:cs="Times New Roman"/>
        </w:rPr>
        <w:t>”</w:t>
      </w:r>
      <w:r w:rsidRPr="00925134">
        <w:rPr>
          <w:rFonts w:ascii="Times New Roman" w:eastAsia="Times New Roman" w:hAnsi="Times New Roman" w:cs="Times New Roman"/>
        </w:rPr>
        <w:t>.</w:t>
      </w:r>
    </w:p>
    <w:p w:rsidR="005B127E" w:rsidRDefault="005B127E" w:rsidP="00873021">
      <w:pPr>
        <w:rPr>
          <w:rFonts w:ascii="Times New Roman" w:eastAsia="Times New Roman" w:hAnsi="Times New Roman" w:cs="Times New Roman"/>
          <w:b/>
        </w:rPr>
      </w:pPr>
    </w:p>
    <w:p w:rsidR="00ED72B6" w:rsidRPr="00925134" w:rsidRDefault="00ED72B6" w:rsidP="00873021">
      <w:pPr>
        <w:rPr>
          <w:rFonts w:ascii="Times New Roman" w:eastAsia="Times New Roman" w:hAnsi="Times New Roman" w:cs="Times New Roman"/>
          <w:b/>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t xml:space="preserve">Results </w:t>
      </w:r>
    </w:p>
    <w:p w:rsidR="008F4A0E" w:rsidRPr="00925134" w:rsidRDefault="00561B7A" w:rsidP="00873021">
      <w:pPr>
        <w:jc w:val="both"/>
        <w:rPr>
          <w:rFonts w:ascii="Times New Roman" w:hAnsi="Times New Roman" w:cs="Times New Roman"/>
        </w:rPr>
      </w:pPr>
      <w:r w:rsidRPr="00925134">
        <w:rPr>
          <w:rFonts w:ascii="Times New Roman" w:eastAsia="Times New Roman" w:hAnsi="Times New Roman" w:cs="Times New Roman"/>
        </w:rPr>
        <w:t xml:space="preserve">There were 49 </w:t>
      </w:r>
      <w:r w:rsidR="009C6CE1" w:rsidRPr="00925134">
        <w:rPr>
          <w:rFonts w:ascii="Times New Roman" w:eastAsia="Times New Roman" w:hAnsi="Times New Roman" w:cs="Times New Roman"/>
        </w:rPr>
        <w:t xml:space="preserve">mass casualty </w:t>
      </w:r>
      <w:r w:rsidRPr="00925134">
        <w:rPr>
          <w:rFonts w:ascii="Times New Roman" w:eastAsia="Times New Roman" w:hAnsi="Times New Roman" w:cs="Times New Roman"/>
        </w:rPr>
        <w:t xml:space="preserve">disasters in New Zealand between 1900 and 2015 that met the inclusion criteria for this study. Disasters were classified into natural (n=5), TII (n=29) or biological (n=15). </w:t>
      </w:r>
      <w:r w:rsidR="009C6CE1" w:rsidRPr="00925134">
        <w:rPr>
          <w:rFonts w:ascii="Times New Roman" w:eastAsia="Times New Roman" w:hAnsi="Times New Roman" w:cs="Times New Roman"/>
        </w:rPr>
        <w:t xml:space="preserve">These involved </w:t>
      </w:r>
      <w:r w:rsidR="00125BD9">
        <w:rPr>
          <w:rFonts w:ascii="Times New Roman" w:eastAsia="Times New Roman" w:hAnsi="Times New Roman" w:cs="Times New Roman"/>
        </w:rPr>
        <w:t xml:space="preserve">a total of </w:t>
      </w:r>
      <w:r w:rsidR="009C6CE1" w:rsidRPr="00925134">
        <w:rPr>
          <w:rFonts w:ascii="Times New Roman" w:eastAsia="Times New Roman" w:hAnsi="Times New Roman" w:cs="Times New Roman"/>
        </w:rPr>
        <w:t xml:space="preserve">11,829 fatalities, and </w:t>
      </w:r>
      <w:r w:rsidR="00A25306" w:rsidRPr="00925134">
        <w:rPr>
          <w:rFonts w:ascii="Times New Roman" w:eastAsia="Times New Roman" w:hAnsi="Times New Roman" w:cs="Times New Roman"/>
        </w:rPr>
        <w:t>8969</w:t>
      </w:r>
      <w:r w:rsidR="009C6CE1" w:rsidRPr="00925134">
        <w:rPr>
          <w:rFonts w:ascii="Times New Roman" w:eastAsia="Times New Roman" w:hAnsi="Times New Roman" w:cs="Times New Roman"/>
        </w:rPr>
        <w:t xml:space="preserve"> known injuries</w:t>
      </w:r>
      <w:r w:rsidR="00A25306" w:rsidRPr="00925134">
        <w:rPr>
          <w:rFonts w:ascii="Times New Roman" w:eastAsia="Times New Roman" w:hAnsi="Times New Roman" w:cs="Times New Roman"/>
        </w:rPr>
        <w:t>/survivors (biological not included)</w:t>
      </w:r>
      <w:r w:rsidR="009C6CE1" w:rsidRPr="00925134">
        <w:rPr>
          <w:rFonts w:ascii="Times New Roman" w:eastAsia="Times New Roman" w:hAnsi="Times New Roman" w:cs="Times New Roman"/>
        </w:rPr>
        <w:t xml:space="preserve">, with 87% of the fatalities (N=10,913) due to epidemic disasters, </w:t>
      </w:r>
      <w:r w:rsidR="00A25306" w:rsidRPr="00925134">
        <w:rPr>
          <w:rFonts w:ascii="Times New Roman" w:eastAsia="Times New Roman" w:hAnsi="Times New Roman" w:cs="Times New Roman"/>
        </w:rPr>
        <w:t>8</w:t>
      </w:r>
      <w:r w:rsidR="009C6CE1" w:rsidRPr="00925134">
        <w:rPr>
          <w:rFonts w:ascii="Times New Roman" w:eastAsia="Times New Roman" w:hAnsi="Times New Roman" w:cs="Times New Roman"/>
        </w:rPr>
        <w:t>% due t</w:t>
      </w:r>
      <w:r w:rsidR="00A25306" w:rsidRPr="00925134">
        <w:rPr>
          <w:rFonts w:ascii="Times New Roman" w:eastAsia="Times New Roman" w:hAnsi="Times New Roman" w:cs="Times New Roman"/>
        </w:rPr>
        <w:t>o TII (N= 983)</w:t>
      </w:r>
      <w:r w:rsidR="00D76BD6">
        <w:rPr>
          <w:rFonts w:ascii="Times New Roman" w:eastAsia="Times New Roman" w:hAnsi="Times New Roman" w:cs="Times New Roman"/>
        </w:rPr>
        <w:t>,</w:t>
      </w:r>
      <w:r w:rsidR="00A25306" w:rsidRPr="00925134">
        <w:rPr>
          <w:rFonts w:ascii="Times New Roman" w:eastAsia="Times New Roman" w:hAnsi="Times New Roman" w:cs="Times New Roman"/>
        </w:rPr>
        <w:t xml:space="preserve"> and 4% (N = 489</w:t>
      </w:r>
      <w:r w:rsidR="009C6CE1" w:rsidRPr="00925134">
        <w:rPr>
          <w:rFonts w:ascii="Times New Roman" w:eastAsia="Times New Roman" w:hAnsi="Times New Roman" w:cs="Times New Roman"/>
        </w:rPr>
        <w:t>) due to natural disasters. Details of specific disasters are shown in Appendix 1, Table A1.</w:t>
      </w:r>
      <w:r w:rsidR="00A32243" w:rsidRPr="00925134">
        <w:rPr>
          <w:rFonts w:ascii="Times New Roman" w:eastAsia="Times New Roman" w:hAnsi="Times New Roman" w:cs="Times New Roman"/>
        </w:rPr>
        <w:t xml:space="preserve"> </w:t>
      </w:r>
      <w:r w:rsidR="009C6CE1" w:rsidRPr="00925134">
        <w:rPr>
          <w:rFonts w:ascii="Times New Roman" w:eastAsia="Times New Roman" w:hAnsi="Times New Roman" w:cs="Times New Roman"/>
        </w:rPr>
        <w:t>Figure 1 shows the distribution of disasters in New Zealand over time.</w:t>
      </w:r>
    </w:p>
    <w:p w:rsidR="005B127E" w:rsidRPr="00925134" w:rsidRDefault="005B127E" w:rsidP="00873021">
      <w:pPr>
        <w:rPr>
          <w:rFonts w:ascii="Times New Roman" w:eastAsia="Times New Roman" w:hAnsi="Times New Roman" w:cs="Times New Roman"/>
          <w:b/>
        </w:rPr>
        <w:sectPr w:rsidR="005B127E" w:rsidRPr="00925134">
          <w:headerReference w:type="default" r:id="rId9"/>
          <w:footerReference w:type="default" r:id="rId10"/>
          <w:pgSz w:w="11900" w:h="16840"/>
          <w:pgMar w:top="1440" w:right="1800" w:bottom="1440" w:left="1800" w:header="720" w:footer="720" w:gutter="0"/>
          <w:pgNumType w:start="1"/>
          <w:cols w:space="720"/>
        </w:sectPr>
      </w:pPr>
      <w:bookmarkStart w:id="1" w:name="h.gjdgxs" w:colFirst="0" w:colLast="0"/>
      <w:bookmarkEnd w:id="1"/>
    </w:p>
    <w:p w:rsidR="005B127E" w:rsidRPr="00925134" w:rsidRDefault="00BC1E0B" w:rsidP="00873021">
      <w:pPr>
        <w:spacing w:after="240"/>
        <w:rPr>
          <w:rFonts w:ascii="Times New Roman" w:hAnsi="Times New Roman" w:cs="Times New Roman"/>
        </w:rPr>
        <w:sectPr w:rsidR="005B127E" w:rsidRPr="00925134">
          <w:pgSz w:w="16840" w:h="11900" w:orient="landscape"/>
          <w:pgMar w:top="1800" w:right="1440" w:bottom="1800" w:left="1440" w:header="720" w:footer="720" w:gutter="0"/>
          <w:pgNumType w:start="1"/>
          <w:cols w:space="720"/>
          <w:docGrid w:linePitch="326"/>
        </w:sectPr>
      </w:pPr>
      <w:r>
        <w:rPr>
          <w:rFonts w:ascii="Times New Roman" w:eastAsia="Times New Roman" w:hAnsi="Times New Roman" w:cs="Times New Roman"/>
          <w:b/>
          <w:noProof/>
          <w:lang w:val="en-US"/>
        </w:rPr>
        <w:lastRenderedPageBreak/>
        <mc:AlternateContent>
          <mc:Choice Requires="wps">
            <w:drawing>
              <wp:anchor distT="45720" distB="45720" distL="114300" distR="114300" simplePos="0" relativeHeight="251652608" behindDoc="0" locked="0" layoutInCell="1" allowOverlap="1">
                <wp:simplePos x="0" y="0"/>
                <wp:positionH relativeFrom="column">
                  <wp:posOffset>19050</wp:posOffset>
                </wp:positionH>
                <wp:positionV relativeFrom="paragraph">
                  <wp:posOffset>5034915</wp:posOffset>
                </wp:positionV>
                <wp:extent cx="8800465" cy="2755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0465" cy="275590"/>
                        </a:xfrm>
                        <a:prstGeom prst="rect">
                          <a:avLst/>
                        </a:prstGeom>
                        <a:solidFill>
                          <a:srgbClr val="FFFFFF"/>
                        </a:solidFill>
                        <a:ln w="9525">
                          <a:noFill/>
                          <a:miter lim="800000"/>
                          <a:headEnd/>
                          <a:tailEnd/>
                        </a:ln>
                      </wps:spPr>
                      <wps:txbx>
                        <w:txbxContent>
                          <w:p w:rsidR="00D76BD6" w:rsidRPr="00146BE7" w:rsidRDefault="00D76BD6">
                            <w:pPr>
                              <w:rPr>
                                <w:rFonts w:ascii="Times New Roman" w:hAnsi="Times New Roman" w:cs="Times New Roman"/>
                                <w:b/>
                              </w:rPr>
                            </w:pPr>
                            <w:r w:rsidRPr="00146BE7">
                              <w:rPr>
                                <w:rFonts w:ascii="Times New Roman" w:hAnsi="Times New Roman" w:cs="Times New Roman"/>
                                <w:b/>
                              </w:rPr>
                              <w:t xml:space="preserve">Figure 1: Timeline of </w:t>
                            </w:r>
                            <w:r>
                              <w:rPr>
                                <w:rFonts w:ascii="Times New Roman" w:hAnsi="Times New Roman" w:cs="Times New Roman"/>
                                <w:b/>
                              </w:rPr>
                              <w:t>the d</w:t>
                            </w:r>
                            <w:r w:rsidRPr="00146BE7">
                              <w:rPr>
                                <w:rFonts w:ascii="Times New Roman" w:hAnsi="Times New Roman" w:cs="Times New Roman"/>
                                <w:b/>
                              </w:rPr>
                              <w:t xml:space="preserve">isasters </w:t>
                            </w:r>
                            <w:r>
                              <w:rPr>
                                <w:rFonts w:ascii="Times New Roman" w:hAnsi="Times New Roman" w:cs="Times New Roman"/>
                                <w:b/>
                              </w:rPr>
                              <w:t xml:space="preserve">meeting the inclusion criteria of this study, </w:t>
                            </w:r>
                            <w:r w:rsidRPr="00146BE7">
                              <w:rPr>
                                <w:rFonts w:ascii="Times New Roman" w:hAnsi="Times New Roman" w:cs="Times New Roman"/>
                                <w:b/>
                              </w:rPr>
                              <w:t xml:space="preserve">from 1900 to 2015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96.45pt;width:692.95pt;height:21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EKIAIAAB0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6uVnk+W8wp4egrFotlnoqXsfLltXU+fBagSTxU1GHtEzo7&#10;PvgQ2bDyJSR+5kHJZieVSobb11vlyJFhn+zSSgm8CVOG9BW9mRfzhGwgvk8tpGXAPlZSI9M8rrGz&#10;ohqfTJNCApNqPCMTZc7yREVGbcJQDxgYNauhOaFQDsZ+xfnCQwfuNyU99mpF/a8Dc4IS9cWg2DfT&#10;2Sw2dzJm82WBhrv21NceZjhCVTRQMh63IQ1E0sHeYVF2Mun1yuTMFXswyXiel9jk13aKep3qzR8A&#10;AAD//wMAUEsDBBQABgAIAAAAIQA90XgG4AAAAAoBAAAPAAAAZHJzL2Rvd25yZXYueG1sTI/NTsMw&#10;EITvSLyDtUjcqEPDTxKyqSoqLhyQWpDaoxs7cYS9jmw3DW+Pe4LbrGY18029mq1hk/JhcIRwv8iA&#10;KWqdHKhH+Pp8uyuAhShICuNIIfyoAKvm+qoWlXRn2qppF3uWQihUAkHHOFach1YrK8LCjYqS1zlv&#10;RUyn77n04pzCreHLLHviVgyUGrQY1atW7ffuZBH2Vg9y4z8OnTTT5r1bP46zHxFvb+b1C7Co5vj3&#10;DBf8hA5NYjq6E8nADEKelkSE53JZArv4eVEkdUQo8ocSeFPz/xOaXwAAAP//AwBQSwECLQAUAAYA&#10;CAAAACEAtoM4kv4AAADhAQAAEwAAAAAAAAAAAAAAAAAAAAAAW0NvbnRlbnRfVHlwZXNdLnhtbFBL&#10;AQItABQABgAIAAAAIQA4/SH/1gAAAJQBAAALAAAAAAAAAAAAAAAAAC8BAABfcmVscy8ucmVsc1BL&#10;AQItABQABgAIAAAAIQBI0tEKIAIAAB0EAAAOAAAAAAAAAAAAAAAAAC4CAABkcnMvZTJvRG9jLnht&#10;bFBLAQItABQABgAIAAAAIQA90XgG4AAAAAoBAAAPAAAAAAAAAAAAAAAAAHoEAABkcnMvZG93bnJl&#10;di54bWxQSwUGAAAAAAQABADzAAAAhwUAAAAA&#10;" stroked="f">
                <v:textbox style="mso-fit-shape-to-text:t">
                  <w:txbxContent>
                    <w:p w:rsidR="00D76BD6" w:rsidRPr="00146BE7" w:rsidRDefault="00D76BD6">
                      <w:pPr>
                        <w:rPr>
                          <w:rFonts w:ascii="Times New Roman" w:hAnsi="Times New Roman" w:cs="Times New Roman"/>
                          <w:b/>
                        </w:rPr>
                      </w:pPr>
                      <w:r w:rsidRPr="00146BE7">
                        <w:rPr>
                          <w:rFonts w:ascii="Times New Roman" w:hAnsi="Times New Roman" w:cs="Times New Roman"/>
                          <w:b/>
                        </w:rPr>
                        <w:t xml:space="preserve">Figure 1: Timeline of </w:t>
                      </w:r>
                      <w:r>
                        <w:rPr>
                          <w:rFonts w:ascii="Times New Roman" w:hAnsi="Times New Roman" w:cs="Times New Roman"/>
                          <w:b/>
                        </w:rPr>
                        <w:t>the d</w:t>
                      </w:r>
                      <w:r w:rsidRPr="00146BE7">
                        <w:rPr>
                          <w:rFonts w:ascii="Times New Roman" w:hAnsi="Times New Roman" w:cs="Times New Roman"/>
                          <w:b/>
                        </w:rPr>
                        <w:t xml:space="preserve">isasters </w:t>
                      </w:r>
                      <w:r>
                        <w:rPr>
                          <w:rFonts w:ascii="Times New Roman" w:hAnsi="Times New Roman" w:cs="Times New Roman"/>
                          <w:b/>
                        </w:rPr>
                        <w:t xml:space="preserve">meeting the inclusion criteria of this study, </w:t>
                      </w:r>
                      <w:r w:rsidRPr="00146BE7">
                        <w:rPr>
                          <w:rFonts w:ascii="Times New Roman" w:hAnsi="Times New Roman" w:cs="Times New Roman"/>
                          <w:b/>
                        </w:rPr>
                        <w:t xml:space="preserve">from 1900 to 2015 </w:t>
                      </w:r>
                    </w:p>
                  </w:txbxContent>
                </v:textbox>
                <w10:wrap type="square"/>
              </v:shape>
            </w:pict>
          </mc:Fallback>
        </mc:AlternateContent>
      </w:r>
      <w:r w:rsidR="00561B7A" w:rsidRPr="00925134">
        <w:rPr>
          <w:rFonts w:ascii="Times New Roman" w:hAnsi="Times New Roman" w:cs="Times New Roman"/>
          <w:noProof/>
          <w:lang w:val="en-US"/>
        </w:rPr>
        <w:drawing>
          <wp:inline distT="114300" distB="114300" distL="114300" distR="114300">
            <wp:extent cx="8838617" cy="4810125"/>
            <wp:effectExtent l="0" t="0" r="635" b="0"/>
            <wp:docPr id="9" name="image18.jpg" descr="Disaster timeline final.jpg"/>
            <wp:cNvGraphicFramePr/>
            <a:graphic xmlns:a="http://schemas.openxmlformats.org/drawingml/2006/main">
              <a:graphicData uri="http://schemas.openxmlformats.org/drawingml/2006/picture">
                <pic:pic xmlns:pic="http://schemas.openxmlformats.org/drawingml/2006/picture">
                  <pic:nvPicPr>
                    <pic:cNvPr id="0" name="image18.jpg" descr="Disaster timeline final.jpg"/>
                    <pic:cNvPicPr preferRelativeResize="0"/>
                  </pic:nvPicPr>
                  <pic:blipFill>
                    <a:blip r:embed="rId11"/>
                    <a:srcRect/>
                    <a:stretch>
                      <a:fillRect/>
                    </a:stretch>
                  </pic:blipFill>
                  <pic:spPr>
                    <a:xfrm>
                      <a:off x="0" y="0"/>
                      <a:ext cx="8848405" cy="4815452"/>
                    </a:xfrm>
                    <a:prstGeom prst="rect">
                      <a:avLst/>
                    </a:prstGeom>
                    <a:ln/>
                  </pic:spPr>
                </pic:pic>
              </a:graphicData>
            </a:graphic>
          </wp:inline>
        </w:drawing>
      </w:r>
    </w:p>
    <w:p w:rsidR="008F4A0E" w:rsidRPr="00925134" w:rsidRDefault="00561B7A" w:rsidP="00873021">
      <w:pPr>
        <w:spacing w:after="240"/>
        <w:jc w:val="both"/>
        <w:rPr>
          <w:rFonts w:ascii="Times New Roman" w:eastAsia="Times New Roman" w:hAnsi="Times New Roman" w:cs="Times New Roman"/>
          <w:i/>
        </w:rPr>
      </w:pPr>
      <w:r w:rsidRPr="00925134">
        <w:rPr>
          <w:rFonts w:ascii="Times New Roman" w:eastAsia="Times New Roman" w:hAnsi="Times New Roman" w:cs="Times New Roman"/>
          <w:i/>
        </w:rPr>
        <w:lastRenderedPageBreak/>
        <w:t>Natural Disasters</w:t>
      </w:r>
    </w:p>
    <w:p w:rsidR="00CB1FB0" w:rsidRPr="00925134" w:rsidRDefault="00CB1FB0" w:rsidP="00873021">
      <w:pPr>
        <w:spacing w:after="240"/>
        <w:jc w:val="both"/>
        <w:rPr>
          <w:rFonts w:ascii="Times New Roman" w:hAnsi="Times New Roman" w:cs="Times New Roman"/>
        </w:rPr>
      </w:pPr>
      <w:r w:rsidRPr="00925134">
        <w:rPr>
          <w:rFonts w:ascii="Times New Roman" w:eastAsia="Times New Roman" w:hAnsi="Times New Roman" w:cs="Times New Roman"/>
        </w:rPr>
        <w:t>There were five natural disasters in the period from 1900-2015. Results show that the 1931 and 2011 earthquakes had the largest total mortality of the five natural disasters</w:t>
      </w:r>
      <w:r w:rsidR="00660E48">
        <w:rPr>
          <w:rFonts w:ascii="Times New Roman" w:eastAsia="Times New Roman" w:hAnsi="Times New Roman" w:cs="Times New Roman"/>
        </w:rPr>
        <w:t xml:space="preserve"> </w:t>
      </w:r>
      <w:r w:rsidRPr="00925134">
        <w:rPr>
          <w:rFonts w:ascii="Times New Roman" w:eastAsia="Times New Roman" w:hAnsi="Times New Roman" w:cs="Times New Roman"/>
        </w:rPr>
        <w:t>(Figure 2)</w:t>
      </w:r>
      <w:r w:rsidR="00125BD9">
        <w:rPr>
          <w:rFonts w:ascii="Times New Roman" w:eastAsia="Times New Roman" w:hAnsi="Times New Roman" w:cs="Times New Roman"/>
        </w:rPr>
        <w:t>.</w:t>
      </w:r>
    </w:p>
    <w:p w:rsidR="00CB1FB0" w:rsidRPr="00925134" w:rsidRDefault="00CB1FB0" w:rsidP="00873021">
      <w:pPr>
        <w:spacing w:after="240"/>
        <w:rPr>
          <w:rFonts w:ascii="Times New Roman" w:hAnsi="Times New Roman" w:cs="Times New Roman"/>
        </w:rPr>
      </w:pPr>
      <w:r w:rsidRPr="00925134">
        <w:rPr>
          <w:rFonts w:ascii="Times New Roman" w:eastAsia="Times New Roman" w:hAnsi="Times New Roman" w:cs="Times New Roman"/>
        </w:rPr>
        <w:t>Of the five natural disasters investigated between 1900</w:t>
      </w:r>
      <w:r w:rsidR="00BA681F">
        <w:rPr>
          <w:rFonts w:ascii="Times New Roman" w:eastAsia="Times New Roman" w:hAnsi="Times New Roman" w:cs="Times New Roman"/>
        </w:rPr>
        <w:t xml:space="preserve"> and </w:t>
      </w:r>
      <w:r w:rsidRPr="00925134">
        <w:rPr>
          <w:rFonts w:ascii="Times New Roman" w:eastAsia="Times New Roman" w:hAnsi="Times New Roman" w:cs="Times New Roman"/>
        </w:rPr>
        <w:t>2015, the disaster with the highest mortality rate per 100,000 population was that of the Hawke</w:t>
      </w:r>
      <w:r w:rsidR="00193C48" w:rsidRPr="00925134">
        <w:rPr>
          <w:rFonts w:ascii="Times New Roman" w:eastAsia="Times New Roman" w:hAnsi="Times New Roman" w:cs="Times New Roman"/>
        </w:rPr>
        <w:t>’</w:t>
      </w:r>
      <w:r w:rsidRPr="00925134">
        <w:rPr>
          <w:rFonts w:ascii="Times New Roman" w:eastAsia="Times New Roman" w:hAnsi="Times New Roman" w:cs="Times New Roman"/>
        </w:rPr>
        <w:t>s Bay earthquake in 1931, followed by the 2011 Christchurch earthquake (Figure 3). There was no observable change in the death rate due to natural disasters from 1900 to 2015 (r</w:t>
      </w:r>
      <w:r w:rsidRPr="00925134">
        <w:rPr>
          <w:rFonts w:ascii="Times New Roman" w:hAnsi="Times New Roman" w:cs="Times New Roman"/>
          <w:vertAlign w:val="superscript"/>
        </w:rPr>
        <w:t>2</w:t>
      </w:r>
      <w:r w:rsidRPr="00925134">
        <w:rPr>
          <w:rFonts w:ascii="Times New Roman" w:hAnsi="Times New Roman" w:cs="Times New Roman"/>
        </w:rPr>
        <w:t xml:space="preserve">= </w:t>
      </w:r>
      <w:r w:rsidR="00146BE7">
        <w:rPr>
          <w:rFonts w:ascii="Times New Roman" w:hAnsi="Times New Roman" w:cs="Times New Roman"/>
        </w:rPr>
        <w:t>0.2134; 95% CI</w:t>
      </w:r>
      <w:r w:rsidR="00BA681F">
        <w:rPr>
          <w:rFonts w:ascii="Times New Roman" w:hAnsi="Times New Roman" w:cs="Times New Roman"/>
        </w:rPr>
        <w:t>:</w:t>
      </w:r>
      <w:r w:rsidR="00660E48">
        <w:rPr>
          <w:rFonts w:ascii="Times New Roman" w:hAnsi="Times New Roman" w:cs="Times New Roman"/>
        </w:rPr>
        <w:t xml:space="preserve"> </w:t>
      </w:r>
      <w:r w:rsidR="00146BE7">
        <w:rPr>
          <w:rFonts w:ascii="Times New Roman" w:hAnsi="Times New Roman" w:cs="Times New Roman"/>
        </w:rPr>
        <w:t xml:space="preserve">-3.516 to 6.299, </w:t>
      </w:r>
      <w:r w:rsidR="00146BE7" w:rsidRPr="00146BE7">
        <w:rPr>
          <w:rFonts w:ascii="Times New Roman" w:hAnsi="Times New Roman" w:cs="Times New Roman"/>
        </w:rPr>
        <w:t>p</w:t>
      </w:r>
      <w:r w:rsidR="00146BE7">
        <w:rPr>
          <w:rFonts w:ascii="Times New Roman" w:hAnsi="Times New Roman" w:cs="Times New Roman"/>
        </w:rPr>
        <w:t xml:space="preserve"> = 0.434</w:t>
      </w:r>
      <w:r w:rsidRPr="00925134">
        <w:rPr>
          <w:rFonts w:ascii="Times New Roman" w:hAnsi="Times New Roman" w:cs="Times New Roman"/>
        </w:rPr>
        <w:t xml:space="preserve">). </w:t>
      </w:r>
    </w:p>
    <w:p w:rsidR="008F4A0E" w:rsidRPr="00925134" w:rsidRDefault="008F4A0E" w:rsidP="00873021">
      <w:pPr>
        <w:spacing w:after="240"/>
        <w:jc w:val="both"/>
        <w:rPr>
          <w:rFonts w:ascii="Times New Roman" w:hAnsi="Times New Roman" w:cs="Times New Roman"/>
        </w:rPr>
      </w:pPr>
    </w:p>
    <w:p w:rsidR="008F4A0E" w:rsidRPr="00925134" w:rsidRDefault="00BC1E0B" w:rsidP="00873021">
      <w:pPr>
        <w:spacing w:after="240"/>
        <w:jc w:val="both"/>
        <w:rPr>
          <w:rFonts w:ascii="Times New Roman" w:hAnsi="Times New Roman" w:cs="Times New Roman"/>
        </w:rPr>
      </w:pPr>
      <w:r>
        <w:rPr>
          <w:rFonts w:ascii="Times New Roman" w:eastAsia="Times New Roman" w:hAnsi="Times New Roman" w:cs="Times New Roman"/>
          <w:b/>
          <w:noProof/>
          <w:lang w:val="en-US"/>
        </w:rPr>
        <mc:AlternateContent>
          <mc:Choice Requires="wps">
            <w:drawing>
              <wp:anchor distT="45720" distB="45720" distL="114300" distR="114300" simplePos="0" relativeHeight="251653632" behindDoc="0" locked="0" layoutInCell="1" allowOverlap="1">
                <wp:simplePos x="0" y="0"/>
                <wp:positionH relativeFrom="column">
                  <wp:posOffset>-237490</wp:posOffset>
                </wp:positionH>
                <wp:positionV relativeFrom="paragraph">
                  <wp:posOffset>3402965</wp:posOffset>
                </wp:positionV>
                <wp:extent cx="6038850" cy="4508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0850"/>
                        </a:xfrm>
                        <a:prstGeom prst="rect">
                          <a:avLst/>
                        </a:prstGeom>
                        <a:solidFill>
                          <a:srgbClr val="FFFFFF"/>
                        </a:solidFill>
                        <a:ln w="9525">
                          <a:noFill/>
                          <a:miter lim="800000"/>
                          <a:headEnd/>
                          <a:tailEnd/>
                        </a:ln>
                      </wps:spPr>
                      <wps:txbx>
                        <w:txbxContent>
                          <w:p w:rsidR="00D76BD6" w:rsidRPr="00146BE7" w:rsidRDefault="00D76BD6">
                            <w:pPr>
                              <w:rPr>
                                <w:rFonts w:ascii="Times New Roman" w:hAnsi="Times New Roman" w:cs="Times New Roman"/>
                                <w:b/>
                              </w:rPr>
                            </w:pPr>
                            <w:r w:rsidRPr="00146BE7">
                              <w:rPr>
                                <w:rFonts w:ascii="Times New Roman" w:hAnsi="Times New Roman" w:cs="Times New Roman"/>
                                <w:b/>
                              </w:rPr>
                              <w:t xml:space="preserve">Figure 2: Number of Deaths from Natural Disasters </w:t>
                            </w:r>
                            <w:r>
                              <w:rPr>
                                <w:rFonts w:ascii="Times New Roman" w:hAnsi="Times New Roman" w:cs="Times New Roman"/>
                                <w:b/>
                              </w:rPr>
                              <w:t xml:space="preserve">(all causing 10 or more deaths) </w:t>
                            </w:r>
                            <w:r w:rsidRPr="00146BE7">
                              <w:rPr>
                                <w:rFonts w:ascii="Times New Roman" w:hAnsi="Times New Roman" w:cs="Times New Roman"/>
                                <w:b/>
                              </w:rPr>
                              <w:t>in New Zealand 1900-2015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7pt;margin-top:267.95pt;width:475.5pt;height:34.8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LqIAIAACIEAAAOAAAAZHJzL2Uyb0RvYy54bWysU9uO2yAQfa/Uf0C8N3bSJE2sOKtttqkq&#10;bS/Sbj8AA45RgaFAYm+/vgPOZqP2raofEMMMx2fOHDY3g9HkJH1QYGs6nZSUSMtBKHuo6ffH/ZsV&#10;JSEyK5gGK2v6JAO92b5+teldJWfQgRbSEwSxoepdTbsYXVUUgXfSsDABJy0mW/CGRQz9oRCe9Yhu&#10;dDEry2XRgxfOA5ch4OndmKTbjN+2ksevbRtkJLqmyC3m1ee1SWux3bDq4JnrFD/TYP/AwjBl8acX&#10;qDsWGTl69ReUUdxDgDZOOJgC2lZxmXvAbqblH908dMzJ3AuKE9xFpvD/YPmX0zdPlMDZUWKZwRE9&#10;yiGS9zCQWVKnd6HCogeHZXHA41SZOg3uHviPQCzsOmYP8tZ76DvJBLKbppvF1dURJySQpv8MAn/D&#10;jhEy0NB6kwBRDILoOKWny2QSFY6Hy/LtarXAFMfcfD5dL/PoClY933Y+xI8SDEmbmnqcfEZnp/sQ&#10;ExtWPZdk9qCV2Cutc+APzU57cmLokn3+cgPY5HWZtqSv6XoxW2RkC+l+NpBREV2slanpqkzf6Kuk&#10;xgcrcklkSo97ZKLtWZ6kyKhNHJrhPAesT9I1IJ5QLw+jafGR4aYD/4uSHg1b0/DzyLykRH+yqPl6&#10;Op8nh+dgvng3w8BfZ5rrDLMcoWoaKRm3u5hfxTjZW5zNXmXZXpicKaMRs5rnR5Ocfh3nqpenvf0N&#10;AAD//wMAUEsDBBQABgAIAAAAIQCySiLA4AAAAAsBAAAPAAAAZHJzL2Rvd25yZXYueG1sTI/LTsMw&#10;EEX3SPyDNUjsWqcEpzTEqSoqNiyQKEhl6caTOMIv2W4a/h6zguXoHt17ptnORpMJQxyd5bBaFkDQ&#10;dk6OduDw8f68eAASk7BSaGeRwzdG2LbXV42opbvYN5wOaSC5xMZacFAp+ZrS2Ck0Ii6dR5uz3gUj&#10;Uj7DQGUQl1xuNL0riooaMdq8oITHJ4Xd1+FsOByNGuU+vH72Uk/7l37H/Bw857c38+4RSMI5/cHw&#10;q5/Voc1OJ3e2MhLNYVGu7zPKgZVsAyQTm1VZATlxqArGgLYN/f9D+wMAAP//AwBQSwECLQAUAAYA&#10;CAAAACEAtoM4kv4AAADhAQAAEwAAAAAAAAAAAAAAAAAAAAAAW0NvbnRlbnRfVHlwZXNdLnhtbFBL&#10;AQItABQABgAIAAAAIQA4/SH/1gAAAJQBAAALAAAAAAAAAAAAAAAAAC8BAABfcmVscy8ucmVsc1BL&#10;AQItABQABgAIAAAAIQBtvSLqIAIAACIEAAAOAAAAAAAAAAAAAAAAAC4CAABkcnMvZTJvRG9jLnht&#10;bFBLAQItABQABgAIAAAAIQCySiLA4AAAAAsBAAAPAAAAAAAAAAAAAAAAAHoEAABkcnMvZG93bnJl&#10;di54bWxQSwUGAAAAAAQABADzAAAAhwUAAAAA&#10;" stroked="f">
                <v:textbox style="mso-fit-shape-to-text:t">
                  <w:txbxContent>
                    <w:p w:rsidR="00D76BD6" w:rsidRPr="00146BE7" w:rsidRDefault="00D76BD6">
                      <w:pPr>
                        <w:rPr>
                          <w:rFonts w:ascii="Times New Roman" w:hAnsi="Times New Roman" w:cs="Times New Roman"/>
                          <w:b/>
                        </w:rPr>
                      </w:pPr>
                      <w:r w:rsidRPr="00146BE7">
                        <w:rPr>
                          <w:rFonts w:ascii="Times New Roman" w:hAnsi="Times New Roman" w:cs="Times New Roman"/>
                          <w:b/>
                        </w:rPr>
                        <w:t xml:space="preserve">Figure 2: Number of Deaths from Natural Disasters </w:t>
                      </w:r>
                      <w:r>
                        <w:rPr>
                          <w:rFonts w:ascii="Times New Roman" w:hAnsi="Times New Roman" w:cs="Times New Roman"/>
                          <w:b/>
                        </w:rPr>
                        <w:t xml:space="preserve">(all causing 10 or more deaths) </w:t>
                      </w:r>
                      <w:r w:rsidRPr="00146BE7">
                        <w:rPr>
                          <w:rFonts w:ascii="Times New Roman" w:hAnsi="Times New Roman" w:cs="Times New Roman"/>
                          <w:b/>
                        </w:rPr>
                        <w:t>in New Zealand 1900-2015</w:t>
                      </w:r>
                    </w:p>
                  </w:txbxContent>
                </v:textbox>
                <w10:wrap type="square"/>
              </v:shape>
            </w:pict>
          </mc:Fallback>
        </mc:AlternateContent>
      </w:r>
      <w:r w:rsidR="005B127E" w:rsidRPr="00925134">
        <w:rPr>
          <w:rFonts w:ascii="Times New Roman" w:hAnsi="Times New Roman" w:cs="Times New Roman"/>
          <w:noProof/>
          <w:lang w:val="en-US"/>
        </w:rPr>
        <w:drawing>
          <wp:inline distT="0" distB="0" distL="0" distR="0">
            <wp:extent cx="4381500" cy="3176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Natural disasters, total deaths by year and ty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1500" cy="3176016"/>
                    </a:xfrm>
                    <a:prstGeom prst="rect">
                      <a:avLst/>
                    </a:prstGeom>
                  </pic:spPr>
                </pic:pic>
              </a:graphicData>
            </a:graphic>
          </wp:inline>
        </w:drawing>
      </w:r>
    </w:p>
    <w:p w:rsidR="00CB1FB0" w:rsidRPr="00925134" w:rsidRDefault="00CB1FB0" w:rsidP="00873021">
      <w:pPr>
        <w:spacing w:after="240"/>
        <w:rPr>
          <w:rFonts w:ascii="Times New Roman" w:eastAsia="Times New Roman" w:hAnsi="Times New Roman" w:cs="Times New Roman"/>
          <w:b/>
        </w:rPr>
      </w:pPr>
    </w:p>
    <w:p w:rsidR="008F4A0E" w:rsidRPr="00925134" w:rsidRDefault="00BC1E0B" w:rsidP="00873021">
      <w:pPr>
        <w:spacing w:after="240"/>
        <w:rPr>
          <w:rFonts w:ascii="Times New Roman" w:hAnsi="Times New Roman" w:cs="Times New Roman"/>
        </w:rPr>
      </w:pPr>
      <w:r>
        <w:rPr>
          <w:rFonts w:ascii="Times New Roman" w:eastAsia="Times New Roman" w:hAnsi="Times New Roman" w:cs="Times New Roman"/>
          <w:i/>
          <w:noProof/>
          <w:lang w:val="en-US"/>
        </w:rPr>
        <w:lastRenderedPageBreak/>
        <mc:AlternateContent>
          <mc:Choice Requires="wps">
            <w:drawing>
              <wp:anchor distT="45720" distB="45720" distL="114300" distR="114300" simplePos="0" relativeHeight="251654656" behindDoc="0" locked="0" layoutInCell="1" allowOverlap="1">
                <wp:simplePos x="0" y="0"/>
                <wp:positionH relativeFrom="column">
                  <wp:posOffset>-342900</wp:posOffset>
                </wp:positionH>
                <wp:positionV relativeFrom="paragraph">
                  <wp:posOffset>3418840</wp:posOffset>
                </wp:positionV>
                <wp:extent cx="5934075" cy="450850"/>
                <wp:effectExtent l="0" t="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0850"/>
                        </a:xfrm>
                        <a:prstGeom prst="rect">
                          <a:avLst/>
                        </a:prstGeom>
                        <a:solidFill>
                          <a:srgbClr val="FFFFFF"/>
                        </a:solidFill>
                        <a:ln w="9525">
                          <a:noFill/>
                          <a:miter lim="800000"/>
                          <a:headEnd/>
                          <a:tailEnd/>
                        </a:ln>
                      </wps:spPr>
                      <wps:txbx>
                        <w:txbxContent>
                          <w:p w:rsidR="00D76BD6" w:rsidRPr="00CB1FB0" w:rsidRDefault="00D76BD6">
                            <w:pPr>
                              <w:rPr>
                                <w:sz w:val="22"/>
                                <w:szCs w:val="22"/>
                              </w:rPr>
                            </w:pPr>
                            <w:r w:rsidRPr="00CB1FB0">
                              <w:rPr>
                                <w:b/>
                                <w:sz w:val="22"/>
                                <w:szCs w:val="22"/>
                              </w:rPr>
                              <w:t>Figure 3:</w:t>
                            </w:r>
                            <w:r>
                              <w:rPr>
                                <w:sz w:val="22"/>
                                <w:szCs w:val="22"/>
                              </w:rPr>
                              <w:t xml:space="preserve"> </w:t>
                            </w:r>
                            <w:r w:rsidRPr="00146BE7">
                              <w:rPr>
                                <w:rFonts w:ascii="Times New Roman" w:hAnsi="Times New Roman" w:cs="Times New Roman"/>
                                <w:b/>
                              </w:rPr>
                              <w:t>Number of Deaths</w:t>
                            </w:r>
                            <w:r>
                              <w:rPr>
                                <w:rFonts w:ascii="Times New Roman" w:hAnsi="Times New Roman" w:cs="Times New Roman"/>
                                <w:b/>
                              </w:rPr>
                              <w:t xml:space="preserve"> per 100,000 total New Zealand population</w:t>
                            </w:r>
                            <w:r w:rsidRPr="00146BE7">
                              <w:rPr>
                                <w:rFonts w:ascii="Times New Roman" w:hAnsi="Times New Roman" w:cs="Times New Roman"/>
                                <w:b/>
                              </w:rPr>
                              <w:t xml:space="preserve"> from Natural Disasters </w:t>
                            </w:r>
                            <w:r>
                              <w:rPr>
                                <w:rFonts w:ascii="Times New Roman" w:hAnsi="Times New Roman" w:cs="Times New Roman"/>
                                <w:b/>
                              </w:rPr>
                              <w:t xml:space="preserve">(each causing 10 or more deaths) </w:t>
                            </w:r>
                            <w:r w:rsidRPr="00146BE7">
                              <w:rPr>
                                <w:rFonts w:ascii="Times New Roman" w:hAnsi="Times New Roman" w:cs="Times New Roman"/>
                                <w:b/>
                              </w:rPr>
                              <w:t>1900-2015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pt;margin-top:269.2pt;width:467.25pt;height:34.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9BIgIAACIEAAAOAAAAZHJzL2Uyb0RvYy54bWysU21v2yAQ/j5p/wHxfbHjO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aUGJYRpb&#10;9CTGQD7ASIrIzmB9hUGPFsPCiNfY5VSptw/Af3piYNMzsxN3zsHQC9ZidvP4Mrt4OuH4CNIMX6DF&#10;b9g+QAIaO6cjdUgGQXTs0vHcmZgKx8vF8n2ZXy8o4egry/nyKrUuY9Xza+t8+CRAk3ioqcPOJ3R2&#10;ePAhZsOq55D4mQcl261UKhlu12yUIweGKtmmlQp4FaYMGWq6XBSLhGwgvk8C0jKgipXUNb3J45p0&#10;Fdn4aNoUEphU0xkzUeZET2Rk4iaMzXjqA8ZH6hpoj8iXg0m0OGR46MH9pmRAwdbU/9ozJyhRnw1y&#10;vpyXZVR4MsrFdYGGu/Q0lx5mOELVNFAyHTchTUWiw95hb7Yy0faSySllFGJi8zQ0UemXdop6Ge31&#10;HwAAAP//AwBQSwMEFAAGAAgAAAAhAL2x+qTfAAAACwEAAA8AAABkcnMvZG93bnJldi54bWxMj0FL&#10;AzEUhO+C/yE8wVubVLslrJstxeLFg2Ar6DHdZDdLk5eQpNv13xtPehxmmPmm2c7OkknHNHoUsFoy&#10;IBo7r0YcBHwcXxYcSMoSlbQetYBvnWDb3t40slb+iu96OuSBlBJMtRRgcg41pakz2sm09EFj8Xof&#10;ncxFxoGqKK+l3Fn6wNiGOjliWTAy6Geju/Ph4gR8OjOqfXz76pWd9q/9rgpzDELc3827JyBZz/kv&#10;DL/4BR3awnTyF1SJWAGLal2+ZAHVI18DKQnOWQXkJGDDOAPaNvT/h/YHAAD//wMAUEsBAi0AFAAG&#10;AAgAAAAhALaDOJL+AAAA4QEAABMAAAAAAAAAAAAAAAAAAAAAAFtDb250ZW50X1R5cGVzXS54bWxQ&#10;SwECLQAUAAYACAAAACEAOP0h/9YAAACUAQAACwAAAAAAAAAAAAAAAAAvAQAAX3JlbHMvLnJlbHNQ&#10;SwECLQAUAAYACAAAACEAWDFPQSICAAAiBAAADgAAAAAAAAAAAAAAAAAuAgAAZHJzL2Uyb0RvYy54&#10;bWxQSwECLQAUAAYACAAAACEAvbH6pN8AAAALAQAADwAAAAAAAAAAAAAAAAB8BAAAZHJzL2Rvd25y&#10;ZXYueG1sUEsFBgAAAAAEAAQA8wAAAIgFAAAAAA==&#10;" stroked="f">
                <v:textbox style="mso-fit-shape-to-text:t">
                  <w:txbxContent>
                    <w:p w:rsidR="00D76BD6" w:rsidRPr="00CB1FB0" w:rsidRDefault="00D76BD6">
                      <w:pPr>
                        <w:rPr>
                          <w:sz w:val="22"/>
                          <w:szCs w:val="22"/>
                        </w:rPr>
                      </w:pPr>
                      <w:r w:rsidRPr="00CB1FB0">
                        <w:rPr>
                          <w:b/>
                          <w:sz w:val="22"/>
                          <w:szCs w:val="22"/>
                        </w:rPr>
                        <w:t>Figure 3:</w:t>
                      </w:r>
                      <w:r>
                        <w:rPr>
                          <w:sz w:val="22"/>
                          <w:szCs w:val="22"/>
                        </w:rPr>
                        <w:t xml:space="preserve"> </w:t>
                      </w:r>
                      <w:r w:rsidRPr="00146BE7">
                        <w:rPr>
                          <w:rFonts w:ascii="Times New Roman" w:hAnsi="Times New Roman" w:cs="Times New Roman"/>
                          <w:b/>
                        </w:rPr>
                        <w:t>Number of Deaths</w:t>
                      </w:r>
                      <w:r>
                        <w:rPr>
                          <w:rFonts w:ascii="Times New Roman" w:hAnsi="Times New Roman" w:cs="Times New Roman"/>
                          <w:b/>
                        </w:rPr>
                        <w:t xml:space="preserve"> per 100,000 total New Zealand population</w:t>
                      </w:r>
                      <w:r w:rsidRPr="00146BE7">
                        <w:rPr>
                          <w:rFonts w:ascii="Times New Roman" w:hAnsi="Times New Roman" w:cs="Times New Roman"/>
                          <w:b/>
                        </w:rPr>
                        <w:t xml:space="preserve"> from Natural Disasters </w:t>
                      </w:r>
                      <w:r>
                        <w:rPr>
                          <w:rFonts w:ascii="Times New Roman" w:hAnsi="Times New Roman" w:cs="Times New Roman"/>
                          <w:b/>
                        </w:rPr>
                        <w:t xml:space="preserve">(each causing 10 or more deaths) </w:t>
                      </w:r>
                      <w:r w:rsidRPr="00146BE7">
                        <w:rPr>
                          <w:rFonts w:ascii="Times New Roman" w:hAnsi="Times New Roman" w:cs="Times New Roman"/>
                          <w:b/>
                        </w:rPr>
                        <w:t>1900-2015</w:t>
                      </w:r>
                    </w:p>
                  </w:txbxContent>
                </v:textbox>
                <w10:wrap type="square"/>
              </v:shape>
            </w:pict>
          </mc:Fallback>
        </mc:AlternateContent>
      </w:r>
      <w:r w:rsidR="008F7DC2" w:rsidRPr="00925134">
        <w:rPr>
          <w:rFonts w:ascii="Times New Roman" w:hAnsi="Times New Roman" w:cs="Times New Roman"/>
          <w:noProof/>
          <w:lang w:val="en-US"/>
        </w:rPr>
        <w:drawing>
          <wp:inline distT="0" distB="0" distL="0" distR="0">
            <wp:extent cx="4343400" cy="31882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Natural disasters [Deaths per 100,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3188208"/>
                    </a:xfrm>
                    <a:prstGeom prst="rect">
                      <a:avLst/>
                    </a:prstGeom>
                  </pic:spPr>
                </pic:pic>
              </a:graphicData>
            </a:graphic>
          </wp:inline>
        </w:drawing>
      </w:r>
    </w:p>
    <w:p w:rsidR="00146BE7" w:rsidRDefault="00146BE7" w:rsidP="00873021">
      <w:pPr>
        <w:rPr>
          <w:rFonts w:ascii="Times New Roman" w:eastAsia="Times New Roman" w:hAnsi="Times New Roman" w:cs="Times New Roman"/>
          <w:i/>
        </w:rPr>
      </w:pPr>
    </w:p>
    <w:p w:rsidR="00146BE7" w:rsidRDefault="00146BE7" w:rsidP="00873021">
      <w:pPr>
        <w:rPr>
          <w:rFonts w:ascii="Times New Roman" w:eastAsia="Times New Roman" w:hAnsi="Times New Roman" w:cs="Times New Roman"/>
          <w:i/>
        </w:rPr>
      </w:pPr>
    </w:p>
    <w:p w:rsidR="008F4A0E" w:rsidRDefault="00561B7A" w:rsidP="00873021">
      <w:pPr>
        <w:rPr>
          <w:rFonts w:ascii="Times New Roman" w:eastAsia="Times New Roman" w:hAnsi="Times New Roman" w:cs="Times New Roman"/>
          <w:i/>
        </w:rPr>
      </w:pPr>
      <w:r w:rsidRPr="00925134">
        <w:rPr>
          <w:rFonts w:ascii="Times New Roman" w:eastAsia="Times New Roman" w:hAnsi="Times New Roman" w:cs="Times New Roman"/>
          <w:i/>
        </w:rPr>
        <w:t>Transport/Industry/Infrastructure (TII) Disasters</w:t>
      </w:r>
    </w:p>
    <w:p w:rsidR="00146BE7" w:rsidRPr="00925134" w:rsidRDefault="00146BE7" w:rsidP="00873021">
      <w:pPr>
        <w:rPr>
          <w:rFonts w:ascii="Times New Roman" w:eastAsia="Times New Roman" w:hAnsi="Times New Roman" w:cs="Times New Roman"/>
          <w:i/>
        </w:rPr>
      </w:pPr>
    </w:p>
    <w:p w:rsidR="00CB1FB0" w:rsidRPr="00925134" w:rsidRDefault="00CB1FB0" w:rsidP="00873021">
      <w:pPr>
        <w:spacing w:after="240"/>
        <w:jc w:val="both"/>
        <w:rPr>
          <w:rFonts w:ascii="Times New Roman" w:hAnsi="Times New Roman" w:cs="Times New Roman"/>
        </w:rPr>
      </w:pPr>
      <w:r w:rsidRPr="00925134">
        <w:rPr>
          <w:rFonts w:ascii="Times New Roman" w:eastAsia="Times New Roman" w:hAnsi="Times New Roman" w:cs="Times New Roman"/>
        </w:rPr>
        <w:t>There was a</w:t>
      </w:r>
      <w:r w:rsidR="00DD3A37">
        <w:rPr>
          <w:rFonts w:ascii="Times New Roman" w:eastAsia="Times New Roman" w:hAnsi="Times New Roman" w:cs="Times New Roman"/>
        </w:rPr>
        <w:t xml:space="preserve"> peak period for </w:t>
      </w:r>
      <w:r w:rsidR="00096E31" w:rsidRPr="00925134">
        <w:rPr>
          <w:rFonts w:ascii="Times New Roman" w:eastAsia="Times New Roman" w:hAnsi="Times New Roman" w:cs="Times New Roman"/>
        </w:rPr>
        <w:t>TII</w:t>
      </w:r>
      <w:r w:rsidRPr="00925134">
        <w:rPr>
          <w:rFonts w:ascii="Times New Roman" w:eastAsia="Times New Roman" w:hAnsi="Times New Roman" w:cs="Times New Roman"/>
        </w:rPr>
        <w:t xml:space="preserve"> disasters from 1939 to 1968 with 18 events occurring in this time period</w:t>
      </w:r>
      <w:r w:rsidR="00096E31" w:rsidRPr="00925134">
        <w:rPr>
          <w:rFonts w:ascii="Times New Roman" w:eastAsia="Times New Roman" w:hAnsi="Times New Roman" w:cs="Times New Roman"/>
        </w:rPr>
        <w:t xml:space="preserve"> (0.62/year)</w:t>
      </w:r>
      <w:r w:rsidRPr="00925134">
        <w:rPr>
          <w:rFonts w:ascii="Times New Roman" w:eastAsia="Times New Roman" w:hAnsi="Times New Roman" w:cs="Times New Roman"/>
        </w:rPr>
        <w:t xml:space="preserve">. </w:t>
      </w:r>
      <w:r w:rsidR="00DD3A37">
        <w:rPr>
          <w:rFonts w:ascii="Times New Roman" w:eastAsia="Times New Roman" w:hAnsi="Times New Roman" w:cs="Times New Roman"/>
        </w:rPr>
        <w:t>In comparison, f</w:t>
      </w:r>
      <w:r w:rsidRPr="00925134">
        <w:rPr>
          <w:rFonts w:ascii="Times New Roman" w:eastAsia="Times New Roman" w:hAnsi="Times New Roman" w:cs="Times New Roman"/>
        </w:rPr>
        <w:t>rom 1900 to 1938 there were 6 disasters</w:t>
      </w:r>
      <w:r w:rsidR="00096E31" w:rsidRPr="00925134">
        <w:rPr>
          <w:rFonts w:ascii="Times New Roman" w:eastAsia="Times New Roman" w:hAnsi="Times New Roman" w:cs="Times New Roman"/>
        </w:rPr>
        <w:t xml:space="preserve"> (0.16/year)</w:t>
      </w:r>
      <w:r w:rsidRPr="00925134">
        <w:rPr>
          <w:rFonts w:ascii="Times New Roman" w:eastAsia="Times New Roman" w:hAnsi="Times New Roman" w:cs="Times New Roman"/>
        </w:rPr>
        <w:t xml:space="preserve"> and from 1969 </w:t>
      </w:r>
      <w:r w:rsidR="00096E31" w:rsidRPr="00925134">
        <w:rPr>
          <w:rFonts w:ascii="Times New Roman" w:eastAsia="Times New Roman" w:hAnsi="Times New Roman" w:cs="Times New Roman"/>
        </w:rPr>
        <w:t>to 2015</w:t>
      </w:r>
      <w:r w:rsidRPr="00925134">
        <w:rPr>
          <w:rFonts w:ascii="Times New Roman" w:eastAsia="Times New Roman" w:hAnsi="Times New Roman" w:cs="Times New Roman"/>
        </w:rPr>
        <w:t xml:space="preserve"> there were 6</w:t>
      </w:r>
      <w:r w:rsidR="00096E31" w:rsidRPr="00925134">
        <w:rPr>
          <w:rFonts w:ascii="Times New Roman" w:eastAsia="Times New Roman" w:hAnsi="Times New Roman" w:cs="Times New Roman"/>
        </w:rPr>
        <w:t xml:space="preserve"> (0.13/year)</w:t>
      </w:r>
      <w:r w:rsidRPr="00925134">
        <w:rPr>
          <w:rFonts w:ascii="Times New Roman" w:eastAsia="Times New Roman" w:hAnsi="Times New Roman" w:cs="Times New Roman"/>
        </w:rPr>
        <w:t xml:space="preserve"> (Figure 4)</w:t>
      </w:r>
      <w:r w:rsidR="00DD3A37">
        <w:rPr>
          <w:rFonts w:ascii="Times New Roman" w:eastAsia="Times New Roman" w:hAnsi="Times New Roman" w:cs="Times New Roman"/>
        </w:rPr>
        <w:t>.</w:t>
      </w:r>
    </w:p>
    <w:p w:rsidR="00CB1FB0" w:rsidRPr="00925134" w:rsidRDefault="00CB1FB0" w:rsidP="00873021">
      <w:pPr>
        <w:spacing w:after="240"/>
        <w:rPr>
          <w:rFonts w:ascii="Times New Roman" w:hAnsi="Times New Roman" w:cs="Times New Roman"/>
        </w:rPr>
      </w:pPr>
      <w:r w:rsidRPr="00925134">
        <w:rPr>
          <w:rFonts w:ascii="Times New Roman" w:eastAsia="Times New Roman" w:hAnsi="Times New Roman" w:cs="Times New Roman"/>
        </w:rPr>
        <w:t>There has been a decrease in fatality rate due to transport, industry and infrastructure disasters from 1900 to 2015 (r</w:t>
      </w:r>
      <w:r w:rsidRPr="00925134">
        <w:rPr>
          <w:rFonts w:ascii="Times New Roman" w:eastAsia="Times New Roman" w:hAnsi="Times New Roman" w:cs="Times New Roman"/>
          <w:vertAlign w:val="superscript"/>
        </w:rPr>
        <w:t>2</w:t>
      </w:r>
      <w:r w:rsidRPr="00925134">
        <w:rPr>
          <w:rFonts w:ascii="Times New Roman" w:eastAsia="Times New Roman" w:hAnsi="Times New Roman" w:cs="Times New Roman"/>
        </w:rPr>
        <w:t>= 0</w:t>
      </w:r>
      <w:r w:rsidR="00146BE7">
        <w:rPr>
          <w:rFonts w:ascii="Times New Roman" w:eastAsia="Times New Roman" w:hAnsi="Times New Roman" w:cs="Times New Roman"/>
        </w:rPr>
        <w:t>.2505; 95% CI -0.086 to -0.011, p</w:t>
      </w:r>
      <w:r w:rsidRPr="00925134">
        <w:rPr>
          <w:rFonts w:ascii="Times New Roman" w:eastAsia="Times New Roman" w:hAnsi="Times New Roman" w:cs="Times New Roman"/>
        </w:rPr>
        <w:t xml:space="preserve"> = 0.01</w:t>
      </w:r>
      <w:r w:rsidR="00925134" w:rsidRPr="00925134">
        <w:rPr>
          <w:rFonts w:ascii="Times New Roman" w:eastAsia="Times New Roman" w:hAnsi="Times New Roman" w:cs="Times New Roman"/>
        </w:rPr>
        <w:t>3</w:t>
      </w:r>
      <w:r w:rsidRPr="00925134">
        <w:rPr>
          <w:rFonts w:ascii="Times New Roman" w:eastAsia="Times New Roman" w:hAnsi="Times New Roman" w:cs="Times New Roman"/>
        </w:rPr>
        <w:t>)</w:t>
      </w:r>
      <w:r w:rsidR="00925134"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(Figure 5). </w:t>
      </w:r>
    </w:p>
    <w:p w:rsidR="008F4A0E" w:rsidRPr="00925134" w:rsidRDefault="00BC1E0B" w:rsidP="00873021">
      <w:pPr>
        <w:spacing w:after="240"/>
        <w:rPr>
          <w:rFonts w:ascii="Times New Roman" w:hAnsi="Times New Roman" w:cs="Times New Roman"/>
        </w:rPr>
      </w:pPr>
      <w:r>
        <w:rPr>
          <w:rFonts w:ascii="Times New Roman" w:eastAsia="Times New Roman" w:hAnsi="Times New Roman" w:cs="Times New Roman"/>
          <w:b/>
          <w:noProof/>
          <w:lang w:val="en-US"/>
        </w:rPr>
        <w:lastRenderedPageBreak/>
        <mc:AlternateContent>
          <mc:Choice Requires="wps">
            <w:drawing>
              <wp:anchor distT="45720" distB="45720" distL="114300" distR="114300" simplePos="0" relativeHeight="251655680" behindDoc="0" locked="0" layoutInCell="1" allowOverlap="1">
                <wp:simplePos x="0" y="0"/>
                <wp:positionH relativeFrom="column">
                  <wp:posOffset>0</wp:posOffset>
                </wp:positionH>
                <wp:positionV relativeFrom="paragraph">
                  <wp:posOffset>3272790</wp:posOffset>
                </wp:positionV>
                <wp:extent cx="5715000" cy="450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0850"/>
                        </a:xfrm>
                        <a:prstGeom prst="rect">
                          <a:avLst/>
                        </a:prstGeom>
                        <a:solidFill>
                          <a:srgbClr val="FFFFFF"/>
                        </a:solidFill>
                        <a:ln w="9525">
                          <a:noFill/>
                          <a:miter lim="800000"/>
                          <a:headEnd/>
                          <a:tailEnd/>
                        </a:ln>
                      </wps:spPr>
                      <wps:txbx>
                        <w:txbxContent>
                          <w:p w:rsidR="00D76BD6" w:rsidRPr="00146BE7" w:rsidRDefault="00D76BD6">
                            <w:pPr>
                              <w:rPr>
                                <w:rFonts w:ascii="Times New Roman" w:hAnsi="Times New Roman" w:cs="Times New Roman"/>
                                <w:b/>
                              </w:rPr>
                            </w:pPr>
                            <w:r w:rsidRPr="00146BE7">
                              <w:rPr>
                                <w:rFonts w:ascii="Times New Roman" w:hAnsi="Times New Roman" w:cs="Times New Roman"/>
                                <w:b/>
                              </w:rPr>
                              <w:t>Figure 4: Total number of deaths from transport, industry and infrastructure disasters in New Zealand 1900-2015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57.7pt;width:450pt;height:34.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WfIQIAACIEAAAOAAAAZHJzL2Uyb0RvYy54bWysU21v2yAQ/j5p/wHxfbGdJW1jxam6dJkm&#10;dS9Sux+AMY7RgGNAYme/fgd206j7No0P6I47Hp577ljfDlqRo3BegqloMcspEYZDI82+oj+edu9u&#10;KPGBmYYpMKKiJ+Hp7ebtm3VvSzGHDlQjHEEQ48veVrQLwZZZ5nknNPMzsMJgsAWnWUDX7bPGsR7R&#10;tcrmeX6V9eAa64AL7/H0fgzSTcJvW8HDt7b1IhBVUeQW0u7SXsc926xZuXfMdpJPNNg/sNBMGnz0&#10;DHXPAiMHJ/+C0pI78NCGGQedQdtKLlINWE2Rv6rmsWNWpFpQHG/PMvn/B8u/Hr87IpuKvqfEMI0t&#10;ehJDIB9gIPOoTm99iUmPFtPCgMfY5VSptw/Af3piYNsxsxd3zkHfCdYguyLezC6ujjg+gtT9F2jw&#10;GXYIkICG1ukoHYpBEB27dDp3JlLheLi8LpZ5jiGOscWiWF2l1mWsfL5tnQ+fBGgSjYo67HxCZ8cH&#10;HyIbVj6nxMc8KNnspFLJcft6qxw5MpySXVqpgFdpypC+oqvlfJmQDcT7aYC0DDjFSuqK3iBNJJqO&#10;oxofTZPswKQabWSizCRPVGTUJgz1MPUB86N0NTQn1MvBOLT4ydDowP2mpMeBraj/dWBOUKI+G9R8&#10;VSwWccKTs1hez9Fxl5H6MsIMR6iKBkpGcxvSr0hy2DvszU4m2V6YTJRxEJOa06eJk37pp6yXr735&#10;AwAA//8DAFBLAwQUAAYACAAAACEAzOCVtdwAAAAIAQAADwAAAGRycy9kb3ducmV2LnhtbEyPwU7D&#10;MBBE70j8g7VI3KhdRFBJ41QVFRcOSLRIcHRjJ45qry3bTcPfs5zguDOj2TfNZvaOTSblMaCE5UIA&#10;M9gFPeIg4ePwcrcClotCrVxAI+HbZNi011eNqnW44LuZ9mVgVIK5VhJsKbHmPHfWeJUXIRokrw/J&#10;q0JnGrhO6kLl3vF7IR65VyPSB6uiebamO+3PXsKnt6PepbevXrtp99pvqzinKOXtzbxdAytmLn9h&#10;+MUndGiJ6RjOqDNzEmhIkVAtqwdgZD8JQcqRlFUlgLcN/z+g/QEAAP//AwBQSwECLQAUAAYACAAA&#10;ACEAtoM4kv4AAADhAQAAEwAAAAAAAAAAAAAAAAAAAAAAW0NvbnRlbnRfVHlwZXNdLnhtbFBLAQIt&#10;ABQABgAIAAAAIQA4/SH/1gAAAJQBAAALAAAAAAAAAAAAAAAAAC8BAABfcmVscy8ucmVsc1BLAQIt&#10;ABQABgAIAAAAIQBTIjWfIQIAACIEAAAOAAAAAAAAAAAAAAAAAC4CAABkcnMvZTJvRG9jLnhtbFBL&#10;AQItABQABgAIAAAAIQDM4JW13AAAAAgBAAAPAAAAAAAAAAAAAAAAAHsEAABkcnMvZG93bnJldi54&#10;bWxQSwUGAAAAAAQABADzAAAAhAUAAAAA&#10;" stroked="f">
                <v:textbox style="mso-fit-shape-to-text:t">
                  <w:txbxContent>
                    <w:p w:rsidR="00D76BD6" w:rsidRPr="00146BE7" w:rsidRDefault="00D76BD6">
                      <w:pPr>
                        <w:rPr>
                          <w:rFonts w:ascii="Times New Roman" w:hAnsi="Times New Roman" w:cs="Times New Roman"/>
                          <w:b/>
                        </w:rPr>
                      </w:pPr>
                      <w:r w:rsidRPr="00146BE7">
                        <w:rPr>
                          <w:rFonts w:ascii="Times New Roman" w:hAnsi="Times New Roman" w:cs="Times New Roman"/>
                          <w:b/>
                        </w:rPr>
                        <w:t>Figure 4: Total number of deaths from transport, industry and infrastructure disasters in New Zealand 1900-2015</w:t>
                      </w:r>
                    </w:p>
                  </w:txbxContent>
                </v:textbox>
                <w10:wrap type="square"/>
              </v:shape>
            </w:pict>
          </mc:Fallback>
        </mc:AlternateContent>
      </w:r>
      <w:r w:rsidR="00561B7A" w:rsidRPr="00925134">
        <w:rPr>
          <w:rFonts w:ascii="Times New Roman" w:hAnsi="Times New Roman" w:cs="Times New Roman"/>
          <w:noProof/>
          <w:lang w:val="en-US"/>
        </w:rPr>
        <w:drawing>
          <wp:inline distT="0" distB="0" distL="0" distR="0">
            <wp:extent cx="4572000" cy="305752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4572000" cy="3057525"/>
                    </a:xfrm>
                    <a:prstGeom prst="rect">
                      <a:avLst/>
                    </a:prstGeom>
                    <a:ln/>
                  </pic:spPr>
                </pic:pic>
              </a:graphicData>
            </a:graphic>
          </wp:inline>
        </w:drawing>
      </w:r>
    </w:p>
    <w:p w:rsidR="00CB1FB0" w:rsidRPr="00925134" w:rsidRDefault="00CB1FB0" w:rsidP="00873021">
      <w:pPr>
        <w:spacing w:after="240"/>
        <w:rPr>
          <w:rFonts w:ascii="Times New Roman" w:eastAsia="Times New Roman" w:hAnsi="Times New Roman" w:cs="Times New Roman"/>
          <w:b/>
        </w:rPr>
      </w:pPr>
    </w:p>
    <w:p w:rsidR="00CB1FB0" w:rsidRPr="00925134" w:rsidRDefault="00CB1FB0" w:rsidP="00873021">
      <w:pPr>
        <w:spacing w:after="240"/>
        <w:rPr>
          <w:rFonts w:ascii="Times New Roman" w:eastAsia="Times New Roman" w:hAnsi="Times New Roman" w:cs="Times New Roman"/>
          <w:b/>
        </w:rPr>
      </w:pPr>
    </w:p>
    <w:p w:rsidR="008F4A0E" w:rsidRPr="00925134" w:rsidRDefault="00BC1E0B" w:rsidP="00873021">
      <w:pPr>
        <w:spacing w:after="240"/>
        <w:rPr>
          <w:rFonts w:ascii="Times New Roman" w:hAnsi="Times New Roman" w:cs="Times New Roman"/>
        </w:rPr>
      </w:pPr>
      <w:r>
        <w:rPr>
          <w:rFonts w:ascii="Times New Roman" w:hAnsi="Times New Roman" w:cs="Times New Roman"/>
          <w:i/>
          <w:noProof/>
          <w:lang w:val="en-US"/>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3462655</wp:posOffset>
                </wp:positionV>
                <wp:extent cx="5257800" cy="62611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26110"/>
                        </a:xfrm>
                        <a:prstGeom prst="rect">
                          <a:avLst/>
                        </a:prstGeom>
                        <a:solidFill>
                          <a:srgbClr val="FFFFFF"/>
                        </a:solidFill>
                        <a:ln w="9525">
                          <a:noFill/>
                          <a:miter lim="800000"/>
                          <a:headEnd/>
                          <a:tailEnd/>
                        </a:ln>
                      </wps:spPr>
                      <wps:txbx>
                        <w:txbxContent>
                          <w:p w:rsidR="00D76BD6" w:rsidRPr="00822AB1" w:rsidRDefault="00D76BD6">
                            <w:pPr>
                              <w:rPr>
                                <w:rFonts w:ascii="Times New Roman" w:hAnsi="Times New Roman" w:cs="Times New Roman"/>
                                <w:b/>
                                <w:szCs w:val="22"/>
                              </w:rPr>
                            </w:pPr>
                            <w:r w:rsidRPr="00822AB1">
                              <w:rPr>
                                <w:rFonts w:ascii="Times New Roman" w:hAnsi="Times New Roman" w:cs="Times New Roman"/>
                                <w:b/>
                                <w:szCs w:val="22"/>
                              </w:rPr>
                              <w:t>Figure 5: Total deaths per 100,000 total po</w:t>
                            </w:r>
                            <w:r>
                              <w:rPr>
                                <w:rFonts w:ascii="Times New Roman" w:hAnsi="Times New Roman" w:cs="Times New Roman"/>
                                <w:b/>
                                <w:szCs w:val="22"/>
                              </w:rPr>
                              <w:t>p</w:t>
                            </w:r>
                            <w:r w:rsidRPr="00822AB1">
                              <w:rPr>
                                <w:rFonts w:ascii="Times New Roman" w:hAnsi="Times New Roman" w:cs="Times New Roman"/>
                                <w:b/>
                                <w:szCs w:val="22"/>
                              </w:rPr>
                              <w:t xml:space="preserve">ulation from transport, industry and infrastructure disasters </w:t>
                            </w:r>
                            <w:r>
                              <w:rPr>
                                <w:rFonts w:ascii="Times New Roman" w:hAnsi="Times New Roman" w:cs="Times New Roman"/>
                                <w:b/>
                                <w:szCs w:val="22"/>
                              </w:rPr>
                              <w:t xml:space="preserve">(each causing 10 or more fatalities) </w:t>
                            </w:r>
                            <w:r w:rsidRPr="00822AB1">
                              <w:rPr>
                                <w:rFonts w:ascii="Times New Roman" w:hAnsi="Times New Roman" w:cs="Times New Roman"/>
                                <w:b/>
                                <w:szCs w:val="22"/>
                              </w:rPr>
                              <w:t>in New Zealand 1900-2015.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72.65pt;width:414pt;height:48.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GVHwIAACIEAAAOAAAAZHJzL2Uyb0RvYy54bWysU8FuGyEQvVfqPyDu9dorO05WXkepU1eV&#10;0rRS0g9ggfWiAkMBe9f9+g6s41jprSoHBMzwePPmsbodjCYH6YMCW9PZZEqJtByEsrua/njefrim&#10;JERmBdNgZU2PMtDb9ft3q95VsoQOtJCeIIgNVe9q2sXoqqIIvJOGhQk4aTHYgjcs4tbvCuFZj+hG&#10;F+V0elX04IXzwGUIeHo/Buk647et5PFb2wYZia4pcot59nlu0lysV6zaeeY6xU802D+wMExZfPQM&#10;dc8iI3uv/oIyinsI0MYJB1NA2youcw1YzWz6ppqnjjmZa0FxgjvLFP4fLH88fPdEiZrOKbHMYIue&#10;5RDJRxhImdTpXagw6clhWhzwGLucKw3uAfjPQCxsOmZ38s576DvJBLKbpZvFxdURJySQpv8KAp9h&#10;+wgZaGi9SdKhGATRsUvHc2cSFY6Hi3KxvJ5iiGPsarYsy9y6glUvt50P8bMEQ9Kiph47n9HZ4SHE&#10;xIZVLynpsQBaia3SOm/8rtloTw4MXbLNIxfwJk1b0tf0BrlkZAvpfjaQURFdrJWpKbLEMfoqqfHJ&#10;ipwSmdLjGploe5InKTJqE4dmOPUB85N0DYgj6uVhNC1+Mlx04H9T0qNhaxp+7ZmXlOgvFjW/mc3n&#10;yeF5M18sUSHiLyPNZYRZjlA1jZSMy03MvyLL4e6wN1uVZXtlcqKMRsxqnj5NcvrlPme9fu31HwAA&#10;AP//AwBQSwMEFAAGAAgAAAAhAJjKPCfdAAAACAEAAA8AAABkcnMvZG93bnJldi54bWxMj81OwzAQ&#10;hO9IvIO1SNyoQ2iqKGRTVVRcOCDRIsHRjTdxhP9ku2l4e8wJjrOzmvmm3S5Gs5lCnJxFuF8VwMj2&#10;Tk52RHg/Pt/VwGISVgrtLCF8U4Rtd33Vika6i32j+ZBGlkNsbASCSsk3nMdekRFx5TzZ7A0uGJGy&#10;DCOXQVxyuNG8LIoNN2KyuUEJT0+K+q/D2SB8GDXJfXj9HKSe9y/DrvJL8Ii3N8vuEViiJf09wy9+&#10;RocuM53c2crINEIekhCqdfUALNt1WefLCWGzLivgXcv/D+h+AAAA//8DAFBLAQItABQABgAIAAAA&#10;IQC2gziS/gAAAOEBAAATAAAAAAAAAAAAAAAAAAAAAABbQ29udGVudF9UeXBlc10ueG1sUEsBAi0A&#10;FAAGAAgAAAAhADj9If/WAAAAlAEAAAsAAAAAAAAAAAAAAAAALwEAAF9yZWxzLy5yZWxzUEsBAi0A&#10;FAAGAAgAAAAhALcrMZUfAgAAIgQAAA4AAAAAAAAAAAAAAAAALgIAAGRycy9lMm9Eb2MueG1sUEsB&#10;Ai0AFAAGAAgAAAAhAJjKPCfdAAAACAEAAA8AAAAAAAAAAAAAAAAAeQQAAGRycy9kb3ducmV2Lnht&#10;bFBLBQYAAAAABAAEAPMAAACDBQAAAAA=&#10;" stroked="f">
                <v:textbox style="mso-fit-shape-to-text:t">
                  <w:txbxContent>
                    <w:p w:rsidR="00D76BD6" w:rsidRPr="00822AB1" w:rsidRDefault="00D76BD6">
                      <w:pPr>
                        <w:rPr>
                          <w:rFonts w:ascii="Times New Roman" w:hAnsi="Times New Roman" w:cs="Times New Roman"/>
                          <w:b/>
                          <w:szCs w:val="22"/>
                        </w:rPr>
                      </w:pPr>
                      <w:r w:rsidRPr="00822AB1">
                        <w:rPr>
                          <w:rFonts w:ascii="Times New Roman" w:hAnsi="Times New Roman" w:cs="Times New Roman"/>
                          <w:b/>
                          <w:szCs w:val="22"/>
                        </w:rPr>
                        <w:t>Figure 5: Total deaths per 100,000 total po</w:t>
                      </w:r>
                      <w:r>
                        <w:rPr>
                          <w:rFonts w:ascii="Times New Roman" w:hAnsi="Times New Roman" w:cs="Times New Roman"/>
                          <w:b/>
                          <w:szCs w:val="22"/>
                        </w:rPr>
                        <w:t>p</w:t>
                      </w:r>
                      <w:r w:rsidRPr="00822AB1">
                        <w:rPr>
                          <w:rFonts w:ascii="Times New Roman" w:hAnsi="Times New Roman" w:cs="Times New Roman"/>
                          <w:b/>
                          <w:szCs w:val="22"/>
                        </w:rPr>
                        <w:t xml:space="preserve">ulation from transport, industry and infrastructure disasters </w:t>
                      </w:r>
                      <w:r>
                        <w:rPr>
                          <w:rFonts w:ascii="Times New Roman" w:hAnsi="Times New Roman" w:cs="Times New Roman"/>
                          <w:b/>
                          <w:szCs w:val="22"/>
                        </w:rPr>
                        <w:t xml:space="preserve">(each causing 10 or more fatalities) </w:t>
                      </w:r>
                      <w:r w:rsidRPr="00822AB1">
                        <w:rPr>
                          <w:rFonts w:ascii="Times New Roman" w:hAnsi="Times New Roman" w:cs="Times New Roman"/>
                          <w:b/>
                          <w:szCs w:val="22"/>
                        </w:rPr>
                        <w:t>in New Zealand 1900-2015.</w:t>
                      </w:r>
                    </w:p>
                  </w:txbxContent>
                </v:textbox>
                <w10:wrap type="square"/>
              </v:shape>
            </w:pict>
          </mc:Fallback>
        </mc:AlternateContent>
      </w:r>
      <w:r w:rsidR="008F7DC2" w:rsidRPr="00925134">
        <w:rPr>
          <w:rFonts w:ascii="Times New Roman" w:hAnsi="Times New Roman" w:cs="Times New Roman"/>
          <w:noProof/>
          <w:lang w:val="en-US"/>
        </w:rPr>
        <w:drawing>
          <wp:inline distT="0" distB="0" distL="0" distR="0">
            <wp:extent cx="4293108" cy="309981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Technological disasters .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3108" cy="3099816"/>
                    </a:xfrm>
                    <a:prstGeom prst="rect">
                      <a:avLst/>
                    </a:prstGeom>
                  </pic:spPr>
                </pic:pic>
              </a:graphicData>
            </a:graphic>
          </wp:inline>
        </w:drawing>
      </w:r>
    </w:p>
    <w:p w:rsidR="008F4A0E" w:rsidRDefault="00561B7A" w:rsidP="00873021">
      <w:pPr>
        <w:rPr>
          <w:rFonts w:ascii="Times New Roman" w:hAnsi="Times New Roman" w:cs="Times New Roman"/>
          <w:i/>
        </w:rPr>
      </w:pPr>
      <w:r w:rsidRPr="00925134">
        <w:rPr>
          <w:rFonts w:ascii="Times New Roman" w:hAnsi="Times New Roman" w:cs="Times New Roman"/>
          <w:i/>
        </w:rPr>
        <w:lastRenderedPageBreak/>
        <w:t>Biological Disasters</w:t>
      </w:r>
    </w:p>
    <w:p w:rsidR="006B2CC7" w:rsidRPr="00925134" w:rsidRDefault="006B2CC7" w:rsidP="00873021">
      <w:pPr>
        <w:rPr>
          <w:rFonts w:ascii="Times New Roman" w:hAnsi="Times New Roman" w:cs="Times New Roman"/>
          <w:i/>
        </w:rPr>
      </w:pPr>
    </w:p>
    <w:p w:rsidR="00B44A29" w:rsidRPr="00925134" w:rsidRDefault="00B44A29"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There has been a downward trend in mortality rate due to epidemics since 1900, with the exception of a peak mortality rate in 1918 (Figure 6). This peak was due to an influenza pandemic (influenza A H1N1) which had a mortality rate </w:t>
      </w:r>
      <w:r w:rsidR="00DD3A37">
        <w:rPr>
          <w:rFonts w:ascii="Times New Roman" w:eastAsia="Times New Roman" w:hAnsi="Times New Roman" w:cs="Times New Roman"/>
        </w:rPr>
        <w:t xml:space="preserve">of an estimated </w:t>
      </w:r>
      <w:r w:rsidRPr="00925134">
        <w:rPr>
          <w:rFonts w:ascii="Times New Roman" w:eastAsia="Times New Roman" w:hAnsi="Times New Roman" w:cs="Times New Roman"/>
        </w:rPr>
        <w:t>715 per 100,000</w:t>
      </w:r>
      <w:r w:rsidR="00DD3A37">
        <w:rPr>
          <w:rFonts w:ascii="Times New Roman" w:eastAsia="Times New Roman" w:hAnsi="Times New Roman" w:cs="Times New Roman"/>
        </w:rPr>
        <w:t xml:space="preserve"> people (total NZ population)</w:t>
      </w:r>
      <w:r w:rsidRPr="00925134">
        <w:rPr>
          <w:rFonts w:ascii="Times New Roman" w:eastAsia="Times New Roman" w:hAnsi="Times New Roman" w:cs="Times New Roman"/>
        </w:rPr>
        <w:t>, a case</w:t>
      </w:r>
      <w:r w:rsidR="00DD3A37">
        <w:rPr>
          <w:rFonts w:ascii="Times New Roman" w:eastAsia="Times New Roman" w:hAnsi="Times New Roman" w:cs="Times New Roman"/>
        </w:rPr>
        <w:t>-</w:t>
      </w:r>
      <w:r w:rsidRPr="00925134">
        <w:rPr>
          <w:rFonts w:ascii="Times New Roman" w:eastAsia="Times New Roman" w:hAnsi="Times New Roman" w:cs="Times New Roman"/>
        </w:rPr>
        <w:t xml:space="preserve">fatality </w:t>
      </w:r>
      <w:r w:rsidR="00DD3A37">
        <w:rPr>
          <w:rFonts w:ascii="Times New Roman" w:eastAsia="Times New Roman" w:hAnsi="Times New Roman" w:cs="Times New Roman"/>
        </w:rPr>
        <w:t xml:space="preserve">proportion </w:t>
      </w:r>
      <w:r w:rsidRPr="00925134">
        <w:rPr>
          <w:rFonts w:ascii="Times New Roman" w:eastAsia="Times New Roman" w:hAnsi="Times New Roman" w:cs="Times New Roman"/>
        </w:rPr>
        <w:t xml:space="preserve">of 1.7%, and an estimated incidence of 42,000 </w:t>
      </w:r>
      <w:r w:rsidR="00446F0B" w:rsidRPr="00925134">
        <w:rPr>
          <w:rFonts w:ascii="Times New Roman" w:eastAsia="Times New Roman" w:hAnsi="Times New Roman" w:cs="Times New Roman"/>
        </w:rPr>
        <w:t xml:space="preserve">symptomatic </w:t>
      </w:r>
      <w:r w:rsidRPr="00925134">
        <w:rPr>
          <w:rFonts w:ascii="Times New Roman" w:eastAsia="Times New Roman" w:hAnsi="Times New Roman" w:cs="Times New Roman"/>
        </w:rPr>
        <w:t>cases per 100,000</w:t>
      </w:r>
      <w:r w:rsidR="00DD3A37">
        <w:rPr>
          <w:rFonts w:ascii="Times New Roman" w:eastAsia="Times New Roman" w:hAnsi="Times New Roman" w:cs="Times New Roman"/>
        </w:rPr>
        <w:t xml:space="preserve"> population</w:t>
      </w:r>
      <w:r w:rsidR="00A32243"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&lt;EndNote&gt;&lt;Cite&gt;&lt;Author&gt;Summers&lt;/Author&gt;&lt;Year&gt;2013&lt;/Year&gt;&lt;RecNum&gt;122&lt;/RecNum&gt;&lt;DisplayText&gt;(14)&lt;/DisplayText&gt;&lt;record&gt;&lt;rec-number&gt;122&lt;/rec-number&gt;&lt;foreign-keys&gt;&lt;key app="EN" db-id="p0wtf2de4exdr3e9xx2vdwt2xssv0fs0p2dd" timestamp="1458686210"&gt;122&lt;/key&gt;&lt;/foreign-keys&gt;&lt;ref-type name="Journal Article"&gt;17&lt;/ref-type&gt;&lt;contributors&gt;&lt;authors&gt;&lt;author&gt;Summers, Jennifer A&lt;/author&gt;&lt;author&gt;Wilson, Nick&lt;/author&gt;&lt;author&gt;Baker, Michael G&lt;/author&gt;&lt;author&gt;Gottfredsson, Magnús&lt;/author&gt;&lt;/authors&gt;&lt;/contributors&gt;&lt;titles&gt;&lt;title&gt;The influenza pandemic of 1918-1919 in two remote island nations: Iceland and New Zealand&lt;/title&gt;&lt;secondary-title&gt;The New Zealand Medical Journal (Online)&lt;/secondary-title&gt;&lt;/titles&gt;&lt;periodical&gt;&lt;full-title&gt;The New Zealand Medical Journal (Online)&lt;/full-title&gt;&lt;/periodical&gt;&lt;volume&gt;126&lt;/volume&gt;&lt;number&gt;1373&lt;/number&gt;&lt;dates&gt;&lt;year&gt;2013&lt;/year&gt;&lt;/dates&gt;&lt;isbn&gt;1175-8716&lt;/isbn&gt;&lt;urls&gt;&lt;/urls&gt;&lt;/record&gt;&lt;/Cite&gt;&lt;/EndNote&gt;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(14)</w:t>
      </w:r>
      <w:r w:rsidR="00CD3727" w:rsidRPr="00925134">
        <w:rPr>
          <w:rFonts w:ascii="Times New Roman" w:eastAsia="Times New Roman" w:hAnsi="Times New Roman" w:cs="Times New Roman"/>
        </w:rPr>
        <w:fldChar w:fldCharType="end"/>
      </w:r>
      <w:r w:rsidR="009B5B6E" w:rsidRPr="00925134">
        <w:rPr>
          <w:rFonts w:ascii="Times New Roman" w:eastAsia="Times New Roman" w:hAnsi="Times New Roman" w:cs="Times New Roman"/>
        </w:rPr>
        <w:t>.</w:t>
      </w:r>
      <w:r w:rsidR="00A32243" w:rsidRPr="00925134">
        <w:rPr>
          <w:rFonts w:ascii="Times New Roman" w:eastAsia="Times New Roman" w:hAnsi="Times New Roman" w:cs="Times New Roman"/>
        </w:rPr>
        <w:t xml:space="preserve"> </w:t>
      </w:r>
      <w:r w:rsidRPr="00925134">
        <w:rPr>
          <w:rFonts w:ascii="Times New Roman" w:eastAsia="Times New Roman" w:hAnsi="Times New Roman" w:cs="Times New Roman"/>
        </w:rPr>
        <w:t>From 1957 to 1996, and from 1997 onwards, there were no epidemi</w:t>
      </w:r>
      <w:r w:rsidR="007E51AC" w:rsidRPr="00925134">
        <w:rPr>
          <w:rFonts w:ascii="Times New Roman" w:eastAsia="Times New Roman" w:hAnsi="Times New Roman" w:cs="Times New Roman"/>
        </w:rPr>
        <w:t>cs that met our definition of a</w:t>
      </w:r>
      <w:r w:rsidRPr="00925134">
        <w:rPr>
          <w:rFonts w:ascii="Times New Roman" w:eastAsia="Times New Roman" w:hAnsi="Times New Roman" w:cs="Times New Roman"/>
        </w:rPr>
        <w:t xml:space="preserve"> biological disaster. This downward trend was not statistically significant (r</w:t>
      </w:r>
      <w:r w:rsidRPr="00925134">
        <w:rPr>
          <w:rFonts w:ascii="Times New Roman" w:eastAsia="Times New Roman" w:hAnsi="Times New Roman" w:cs="Times New Roman"/>
          <w:vertAlign w:val="superscript"/>
        </w:rPr>
        <w:t>2</w:t>
      </w:r>
      <w:r w:rsidRPr="00925134">
        <w:rPr>
          <w:rFonts w:ascii="Times New Roman" w:eastAsia="Times New Roman" w:hAnsi="Times New Roman" w:cs="Times New Roman"/>
        </w:rPr>
        <w:t>=0.03489). However, when the mortality rate for the 1918 influenza A H1N1 pandemic was excluded, the downward trend was highly significant (r</w:t>
      </w:r>
      <w:r w:rsidRPr="00925134">
        <w:rPr>
          <w:rFonts w:ascii="Times New Roman" w:eastAsia="Times New Roman" w:hAnsi="Times New Roman" w:cs="Times New Roman"/>
          <w:vertAlign w:val="superscript"/>
        </w:rPr>
        <w:t>2</w:t>
      </w:r>
      <w:r w:rsidRPr="00925134">
        <w:rPr>
          <w:rFonts w:ascii="Times New Roman" w:eastAsia="Times New Roman" w:hAnsi="Times New Roman" w:cs="Times New Roman"/>
        </w:rPr>
        <w:t xml:space="preserve">=0.4918, </w:t>
      </w:r>
      <w:r w:rsidR="006B2CC7">
        <w:rPr>
          <w:rFonts w:ascii="Times New Roman" w:eastAsia="Times New Roman" w:hAnsi="Times New Roman" w:cs="Times New Roman"/>
        </w:rPr>
        <w:t>95% CI -0.4731 to -0.1041, p</w:t>
      </w:r>
      <w:r w:rsidR="006B2CC7" w:rsidRPr="00925134">
        <w:rPr>
          <w:rFonts w:ascii="Times New Roman" w:eastAsia="Times New Roman" w:hAnsi="Times New Roman" w:cs="Times New Roman"/>
        </w:rPr>
        <w:t xml:space="preserve"> </w:t>
      </w:r>
      <w:r w:rsidR="006B2CC7">
        <w:rPr>
          <w:rFonts w:ascii="Times New Roman" w:eastAsia="Times New Roman" w:hAnsi="Times New Roman" w:cs="Times New Roman"/>
        </w:rPr>
        <w:t>= 0.005</w:t>
      </w:r>
      <w:r w:rsidRPr="00925134">
        <w:rPr>
          <w:rFonts w:ascii="Times New Roman" w:eastAsia="Times New Roman" w:hAnsi="Times New Roman" w:cs="Times New Roman"/>
        </w:rPr>
        <w:t xml:space="preserve">). </w:t>
      </w:r>
    </w:p>
    <w:p w:rsidR="00B44A29" w:rsidRDefault="00B44A29"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Poliomyelitis made up a significant proportion of</w:t>
      </w:r>
      <w:r w:rsidR="00096E31" w:rsidRPr="00925134">
        <w:rPr>
          <w:rFonts w:ascii="Times New Roman" w:eastAsia="Times New Roman" w:hAnsi="Times New Roman" w:cs="Times New Roman"/>
        </w:rPr>
        <w:t xml:space="preserve"> biological disasters (5/15). The mo</w:t>
      </w:r>
      <w:r w:rsidRPr="00925134">
        <w:rPr>
          <w:rFonts w:ascii="Times New Roman" w:eastAsia="Times New Roman" w:hAnsi="Times New Roman" w:cs="Times New Roman"/>
        </w:rPr>
        <w:t xml:space="preserve">rtality rate </w:t>
      </w:r>
      <w:r w:rsidR="00096E31" w:rsidRPr="00925134">
        <w:rPr>
          <w:rFonts w:ascii="Times New Roman" w:eastAsia="Times New Roman" w:hAnsi="Times New Roman" w:cs="Times New Roman"/>
        </w:rPr>
        <w:t xml:space="preserve">for poliomyelitis </w:t>
      </w:r>
      <w:r w:rsidRPr="00925134">
        <w:rPr>
          <w:rFonts w:ascii="Times New Roman" w:eastAsia="Times New Roman" w:hAnsi="Times New Roman" w:cs="Times New Roman"/>
        </w:rPr>
        <w:t xml:space="preserve">was the highest in 1925, </w:t>
      </w:r>
      <w:r w:rsidR="00DD3A37">
        <w:rPr>
          <w:rFonts w:ascii="Times New Roman" w:eastAsia="Times New Roman" w:hAnsi="Times New Roman" w:cs="Times New Roman"/>
        </w:rPr>
        <w:t>at</w:t>
      </w:r>
      <w:r w:rsidR="00DD3A37"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12.4 per 100,000 </w:t>
      </w:r>
      <w:r w:rsidR="00096E31" w:rsidRPr="00925134">
        <w:rPr>
          <w:rFonts w:ascii="Times New Roman" w:eastAsia="Times New Roman" w:hAnsi="Times New Roman" w:cs="Times New Roman"/>
        </w:rPr>
        <w:t xml:space="preserve">population </w:t>
      </w:r>
      <w:r w:rsidRPr="00925134">
        <w:rPr>
          <w:rFonts w:ascii="Times New Roman" w:eastAsia="Times New Roman" w:hAnsi="Times New Roman" w:cs="Times New Roman"/>
        </w:rPr>
        <w:t>dying that year, and a recorded incidence rate of 84.2 per 100,000 (based on notification data).</w:t>
      </w:r>
    </w:p>
    <w:p w:rsidR="006B2CC7" w:rsidRPr="00925134" w:rsidRDefault="006B2CC7" w:rsidP="00873021">
      <w:pPr>
        <w:spacing w:after="240"/>
        <w:jc w:val="both"/>
        <w:rPr>
          <w:rFonts w:ascii="Times New Roman" w:eastAsia="Times New Roman" w:hAnsi="Times New Roman" w:cs="Times New Roman"/>
        </w:rPr>
      </w:pPr>
    </w:p>
    <w:p w:rsidR="008F4A0E" w:rsidRPr="00925134" w:rsidRDefault="00BC1E0B" w:rsidP="00873021">
      <w:pPr>
        <w:spacing w:after="240"/>
        <w:jc w:val="both"/>
        <w:rPr>
          <w:rFonts w:ascii="Times New Roman" w:hAnsi="Times New Roman" w:cs="Times New Roman"/>
        </w:rPr>
      </w:pPr>
      <w:r>
        <w:rPr>
          <w:rFonts w:ascii="Times New Roman" w:eastAsia="Times New Roman" w:hAnsi="Times New Roman" w:cs="Times New Roman"/>
          <w:i/>
          <w:noProof/>
          <w:lang w:val="en-US"/>
        </w:rPr>
        <mc:AlternateContent>
          <mc:Choice Requires="wps">
            <w:drawing>
              <wp:anchor distT="45720" distB="45720" distL="114300" distR="114300" simplePos="0" relativeHeight="251658752" behindDoc="0" locked="0" layoutInCell="1" allowOverlap="1">
                <wp:simplePos x="0" y="0"/>
                <wp:positionH relativeFrom="column">
                  <wp:posOffset>0</wp:posOffset>
                </wp:positionH>
                <wp:positionV relativeFrom="paragraph">
                  <wp:posOffset>2994025</wp:posOffset>
                </wp:positionV>
                <wp:extent cx="5248275" cy="450850"/>
                <wp:effectExtent l="0" t="0" r="952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50850"/>
                        </a:xfrm>
                        <a:prstGeom prst="rect">
                          <a:avLst/>
                        </a:prstGeom>
                        <a:solidFill>
                          <a:srgbClr val="FFFFFF"/>
                        </a:solidFill>
                        <a:ln w="9525">
                          <a:noFill/>
                          <a:miter lim="800000"/>
                          <a:headEnd/>
                          <a:tailEnd/>
                        </a:ln>
                      </wps:spPr>
                      <wps:txbx>
                        <w:txbxContent>
                          <w:p w:rsidR="00D76BD6" w:rsidRPr="006B2CC7" w:rsidRDefault="00D76BD6">
                            <w:pPr>
                              <w:rPr>
                                <w:rFonts w:ascii="Times New Roman" w:hAnsi="Times New Roman" w:cs="Times New Roman"/>
                              </w:rPr>
                            </w:pPr>
                            <w:r w:rsidRPr="006B2CC7">
                              <w:rPr>
                                <w:rFonts w:ascii="Times New Roman" w:hAnsi="Times New Roman" w:cs="Times New Roman"/>
                                <w:b/>
                              </w:rPr>
                              <w:t xml:space="preserve">Figure 6: Death rate per 100,000 total population from biological disasters </w:t>
                            </w:r>
                            <w:r>
                              <w:rPr>
                                <w:rFonts w:ascii="Times New Roman" w:hAnsi="Times New Roman" w:cs="Times New Roman"/>
                                <w:b/>
                              </w:rPr>
                              <w:t xml:space="preserve">(each causing 50 or more deaths per year) </w:t>
                            </w:r>
                            <w:r w:rsidRPr="006B2CC7">
                              <w:rPr>
                                <w:rFonts w:ascii="Times New Roman" w:hAnsi="Times New Roman" w:cs="Times New Roman"/>
                                <w:b/>
                              </w:rPr>
                              <w:t>in New Zealand 1900-2015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235.75pt;width:413.25pt;height:34.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l6IgIAACIEAAAOAAAAZHJzL2Uyb0RvYy54bWysU9uO2yAQfa/Uf0C8N04sJ5tYcVbbbFNV&#10;2l6k3X4AxjhGBYYCiZ1+fQecpNH2rSoPiGGGw8yZM+v7QStyFM5LMBWdTaaUCMOhkWZf0e8vu3dL&#10;SnxgpmEKjKjoSXh6v3n7Zt3bUuTQgWqEIwhifNnbinYh2DLLPO+EZn4CVhh0tuA0C2i6fdY41iO6&#10;Vlk+nS6yHlxjHXDhPd4+jk66SfhtK3j42rZeBKIqirmFtLu013HPNmtW7h2zneTnNNg/ZKGZNPjp&#10;FeqRBUYOTv4FpSV34KENEw46g7aVXKQasJrZ9FU1zx2zItWC5Hh7pcn/P1j+5fjNEdlUdEGJYRpb&#10;9CKGQN7DQPLITm99iUHPFsPCgNfY5VSpt0/Af3hiYNsxsxcPzkHfCdZgdrP4Mrt5OuL4CFL3n6HB&#10;b9ghQAIaWqcjdUgGQXTs0unamZgKx8t5XizzuzklHH1FMVstUusyVl5eW+fDRwGaxENFHXY+obPj&#10;kw8xG1ZeQuJnHpRsdlKpZLh9vVWOHBmqZJdWKuBVmDKkr+hqns8TsoH4PglIy4AqVlJXdDmNa9RV&#10;ZOODaVJIYFKNZ8xEmTM9kZGRmzDUQ+rD/MJ6Dc0J+XIwihaHDA8duF+U9CjYivqfB+YEJeqTQc5X&#10;s6KICk9GMb/L0XC3nvrWwwxHqIoGSsbjNqSpSHTYB+zNTibaYhPHTM4poxATm+ehiUq/tVPUn9He&#10;/AYAAP//AwBQSwMEFAAGAAgAAAAhAJU29/PeAAAACAEAAA8AAABkcnMvZG93bnJldi54bWxMj81O&#10;wzAQhO9IvIO1lbhRJ1VTqpBNVVFx4YBEQYKjG2/iqP6T7abh7TEnuM1qVjPfNLvZaDZRiKOzCOWy&#10;AEa2c3K0A8LH+/P9FlhMwkqhnSWEb4qwa29vGlFLd7VvNB3TwHKIjbVAUCn5mvPYKTIiLp0nm73e&#10;BSNSPsPAZRDXHG40XxXFhhsx2tyghKcnRd35eDEIn0aN8hBev3qpp8NLv6/8HDzi3WLePwJLNKe/&#10;Z/jFz+jQZqaTu1gZmUbIQxLC+qGsgGV7u9pkcUKo1mUJvG34/wHtDwAAAP//AwBQSwECLQAUAAYA&#10;CAAAACEAtoM4kv4AAADhAQAAEwAAAAAAAAAAAAAAAAAAAAAAW0NvbnRlbnRfVHlwZXNdLnhtbFBL&#10;AQItABQABgAIAAAAIQA4/SH/1gAAAJQBAAALAAAAAAAAAAAAAAAAAC8BAABfcmVscy8ucmVsc1BL&#10;AQItABQABgAIAAAAIQAHWbl6IgIAACIEAAAOAAAAAAAAAAAAAAAAAC4CAABkcnMvZTJvRG9jLnht&#10;bFBLAQItABQABgAIAAAAIQCVNvfz3gAAAAgBAAAPAAAAAAAAAAAAAAAAAHwEAABkcnMvZG93bnJl&#10;di54bWxQSwUGAAAAAAQABADzAAAAhwUAAAAA&#10;" stroked="f">
                <v:textbox style="mso-fit-shape-to-text:t">
                  <w:txbxContent>
                    <w:p w:rsidR="00D76BD6" w:rsidRPr="006B2CC7" w:rsidRDefault="00D76BD6">
                      <w:pPr>
                        <w:rPr>
                          <w:rFonts w:ascii="Times New Roman" w:hAnsi="Times New Roman" w:cs="Times New Roman"/>
                        </w:rPr>
                      </w:pPr>
                      <w:r w:rsidRPr="006B2CC7">
                        <w:rPr>
                          <w:rFonts w:ascii="Times New Roman" w:hAnsi="Times New Roman" w:cs="Times New Roman"/>
                          <w:b/>
                        </w:rPr>
                        <w:t xml:space="preserve">Figure 6: Death rate per 100,000 total population from biological disasters </w:t>
                      </w:r>
                      <w:r>
                        <w:rPr>
                          <w:rFonts w:ascii="Times New Roman" w:hAnsi="Times New Roman" w:cs="Times New Roman"/>
                          <w:b/>
                        </w:rPr>
                        <w:t xml:space="preserve">(each causing 50 or more deaths per year) </w:t>
                      </w:r>
                      <w:r w:rsidRPr="006B2CC7">
                        <w:rPr>
                          <w:rFonts w:ascii="Times New Roman" w:hAnsi="Times New Roman" w:cs="Times New Roman"/>
                          <w:b/>
                        </w:rPr>
                        <w:t>in New Zealand 1900-2015</w:t>
                      </w:r>
                    </w:p>
                  </w:txbxContent>
                </v:textbox>
                <w10:wrap type="square"/>
              </v:shape>
            </w:pict>
          </mc:Fallback>
        </mc:AlternateContent>
      </w:r>
      <w:r w:rsidR="008F7DC2" w:rsidRPr="00925134">
        <w:rPr>
          <w:rFonts w:ascii="Times New Roman" w:hAnsi="Times New Roman" w:cs="Times New Roman"/>
          <w:noProof/>
          <w:lang w:val="en-US"/>
        </w:rPr>
        <w:drawing>
          <wp:inline distT="0" distB="0" distL="0" distR="0">
            <wp:extent cx="5270500" cy="274510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 Biological- deaths by year and typ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0500" cy="2745105"/>
                    </a:xfrm>
                    <a:prstGeom prst="rect">
                      <a:avLst/>
                    </a:prstGeom>
                  </pic:spPr>
                </pic:pic>
              </a:graphicData>
            </a:graphic>
          </wp:inline>
        </w:drawing>
      </w:r>
    </w:p>
    <w:p w:rsidR="008F7DC2" w:rsidRPr="00925134" w:rsidRDefault="008F7DC2" w:rsidP="00873021">
      <w:pPr>
        <w:rPr>
          <w:rFonts w:ascii="Times New Roman" w:eastAsia="Times New Roman" w:hAnsi="Times New Roman" w:cs="Times New Roman"/>
          <w:i/>
        </w:rPr>
      </w:pPr>
      <w:r w:rsidRPr="00925134">
        <w:rPr>
          <w:rFonts w:ascii="Times New Roman" w:eastAsia="Times New Roman" w:hAnsi="Times New Roman" w:cs="Times New Roman"/>
          <w:i/>
        </w:rPr>
        <w:br w:type="page"/>
      </w:r>
    </w:p>
    <w:p w:rsidR="008F4A0E" w:rsidRPr="00925134" w:rsidRDefault="00561B7A" w:rsidP="00873021">
      <w:pPr>
        <w:spacing w:after="240"/>
        <w:jc w:val="both"/>
        <w:rPr>
          <w:rFonts w:ascii="Times New Roman" w:eastAsia="Times New Roman" w:hAnsi="Times New Roman" w:cs="Times New Roman"/>
          <w:i/>
        </w:rPr>
      </w:pPr>
      <w:r w:rsidRPr="00925134">
        <w:rPr>
          <w:rFonts w:ascii="Times New Roman" w:eastAsia="Times New Roman" w:hAnsi="Times New Roman" w:cs="Times New Roman"/>
          <w:i/>
        </w:rPr>
        <w:lastRenderedPageBreak/>
        <w:t>Effect of vaccine introduction on occurrence of epidemic disasters</w:t>
      </w:r>
    </w:p>
    <w:p w:rsidR="00BE4CED" w:rsidRDefault="009B5B6E" w:rsidP="00873021">
      <w:pPr>
        <w:spacing w:after="240"/>
        <w:jc w:val="both"/>
        <w:rPr>
          <w:rFonts w:ascii="Times New Roman" w:hAnsi="Times New Roman" w:cs="Times New Roman"/>
        </w:rPr>
      </w:pPr>
      <w:r w:rsidRPr="00925134">
        <w:rPr>
          <w:rFonts w:ascii="Times New Roman" w:hAnsi="Times New Roman" w:cs="Times New Roman"/>
        </w:rPr>
        <w:t xml:space="preserve">Vaccines for poliomyelitis (1956) and diphtheria (1926) were available in NZ in the same year or in the years prior to an epidemic </w:t>
      </w:r>
      <w:r w:rsidR="00925134" w:rsidRPr="00925134">
        <w:rPr>
          <w:rFonts w:ascii="Times New Roman" w:hAnsi="Times New Roman" w:cs="Times New Roman"/>
        </w:rPr>
        <w:t>occurring</w:t>
      </w:r>
      <w:r w:rsidRPr="00925134">
        <w:rPr>
          <w:rFonts w:ascii="Times New Roman" w:hAnsi="Times New Roman" w:cs="Times New Roman"/>
        </w:rPr>
        <w:t>, however only selected groups comprising a small part of the population were targeted for vaccination</w:t>
      </w:r>
      <w:r w:rsidR="00DD3A37">
        <w:rPr>
          <w:rFonts w:ascii="Times New Roman" w:hAnsi="Times New Roman" w:cs="Times New Roman"/>
        </w:rPr>
        <w:t xml:space="preserve"> at these times</w:t>
      </w:r>
      <w:r w:rsidRPr="00925134">
        <w:rPr>
          <w:rFonts w:ascii="Times New Roman" w:hAnsi="Times New Roman" w:cs="Times New Roman"/>
        </w:rPr>
        <w:t xml:space="preserve">. </w:t>
      </w:r>
      <w:r w:rsidRPr="00925134">
        <w:rPr>
          <w:rFonts w:ascii="Times New Roman" w:eastAsia="Times New Roman" w:hAnsi="Times New Roman" w:cs="Times New Roman"/>
        </w:rPr>
        <w:t>There were no epidemics of vaccine-preventable diseases that met our disaster criteria after the relevant vaccine was routinely offered in NZ (Table 1).</w:t>
      </w:r>
      <w:r w:rsidRPr="00925134">
        <w:rPr>
          <w:rFonts w:ascii="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t>Table 1</w:t>
      </w:r>
      <w:r w:rsidRPr="00925134">
        <w:rPr>
          <w:rFonts w:ascii="Times New Roman" w:eastAsia="Times New Roman" w:hAnsi="Times New Roman" w:cs="Times New Roman"/>
        </w:rPr>
        <w:t xml:space="preserve">: </w:t>
      </w:r>
      <w:r w:rsidRPr="00925134">
        <w:rPr>
          <w:rFonts w:ascii="Times New Roman" w:eastAsia="Times New Roman" w:hAnsi="Times New Roman" w:cs="Times New Roman"/>
          <w:b/>
        </w:rPr>
        <w:t>Epidemic/pandemic disasters between 1900 and 2015 (causing 50+ fatalities per year)</w:t>
      </w:r>
      <w:r w:rsidR="00023CDF" w:rsidRPr="00925134">
        <w:rPr>
          <w:rFonts w:ascii="Times New Roman" w:eastAsia="Times New Roman" w:hAnsi="Times New Roman" w:cs="Times New Roman"/>
          <w:b/>
        </w:rPr>
        <w:t xml:space="preserve"> </w:t>
      </w:r>
      <w:r w:rsidRPr="00925134">
        <w:rPr>
          <w:rFonts w:ascii="Times New Roman" w:eastAsia="Times New Roman" w:hAnsi="Times New Roman" w:cs="Times New Roman"/>
          <w:b/>
        </w:rPr>
        <w:t>and timing of associated vaccine introduction to New Zealand</w:t>
      </w:r>
      <w:r w:rsidRPr="00925134">
        <w:rPr>
          <w:rFonts w:ascii="Times New Roman" w:eastAsia="Times New Roman" w:hAnsi="Times New Roman" w:cs="Times New Roman"/>
        </w:rPr>
        <w:t xml:space="preserve">. </w:t>
      </w:r>
    </w:p>
    <w:tbl>
      <w:tblPr>
        <w:tblStyle w:val="a"/>
        <w:tblW w:w="8497" w:type="dxa"/>
        <w:tblInd w:w="-6" w:type="dxa"/>
        <w:tblLayout w:type="fixed"/>
        <w:tblLook w:val="0400" w:firstRow="0" w:lastRow="0" w:firstColumn="0" w:lastColumn="0" w:noHBand="0" w:noVBand="1"/>
      </w:tblPr>
      <w:tblGrid>
        <w:gridCol w:w="250"/>
        <w:gridCol w:w="1289"/>
        <w:gridCol w:w="592"/>
        <w:gridCol w:w="1109"/>
        <w:gridCol w:w="700"/>
        <w:gridCol w:w="4557"/>
      </w:tblGrid>
      <w:tr w:rsidR="008F4A0E" w:rsidRPr="00925134" w:rsidTr="00D76BD6">
        <w:trPr>
          <w:trHeight w:val="300"/>
        </w:trPr>
        <w:tc>
          <w:tcPr>
            <w:tcW w:w="250" w:type="dxa"/>
            <w:tcBorders>
              <w:top w:val="single" w:sz="18" w:space="0" w:color="000000"/>
              <w:left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top w:val="single" w:sz="18" w:space="0" w:color="000000"/>
              <w:left w:val="nil"/>
              <w:bottom w:val="single" w:sz="4" w:space="0" w:color="auto"/>
              <w:right w:val="nil"/>
            </w:tcBorders>
          </w:tcPr>
          <w:p w:rsidR="008F4A0E" w:rsidRPr="00D76BD6" w:rsidRDefault="00561B7A" w:rsidP="00873021">
            <w:pPr>
              <w:spacing w:before="120"/>
              <w:rPr>
                <w:rFonts w:ascii="Times New Roman" w:hAnsi="Times New Roman" w:cs="Times New Roman"/>
                <w:b/>
                <w:sz w:val="22"/>
                <w:szCs w:val="22"/>
              </w:rPr>
            </w:pPr>
            <w:r w:rsidRPr="00D76BD6">
              <w:rPr>
                <w:rFonts w:ascii="Times New Roman" w:eastAsia="Times New Roman" w:hAnsi="Times New Roman" w:cs="Times New Roman"/>
                <w:sz w:val="22"/>
                <w:szCs w:val="22"/>
              </w:rPr>
              <w:t> </w:t>
            </w:r>
            <w:r w:rsidR="008F7DC2" w:rsidRPr="00D76BD6">
              <w:rPr>
                <w:rFonts w:ascii="Times New Roman" w:eastAsia="Times New Roman" w:hAnsi="Times New Roman" w:cs="Times New Roman"/>
                <w:b/>
                <w:sz w:val="22"/>
                <w:szCs w:val="22"/>
              </w:rPr>
              <w:t>Disease</w:t>
            </w:r>
          </w:p>
        </w:tc>
        <w:tc>
          <w:tcPr>
            <w:tcW w:w="592" w:type="dxa"/>
            <w:tcBorders>
              <w:top w:val="single" w:sz="18" w:space="0" w:color="000000"/>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top w:val="single" w:sz="18" w:space="0" w:color="000000"/>
              <w:left w:val="nil"/>
              <w:bottom w:val="single" w:sz="4" w:space="0" w:color="auto"/>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b/>
                <w:sz w:val="22"/>
                <w:szCs w:val="22"/>
              </w:rPr>
              <w:t>Year of epidemic</w:t>
            </w:r>
          </w:p>
        </w:tc>
        <w:tc>
          <w:tcPr>
            <w:tcW w:w="700" w:type="dxa"/>
            <w:tcBorders>
              <w:top w:val="single" w:sz="18" w:space="0" w:color="000000"/>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top w:val="single" w:sz="18" w:space="0" w:color="000000"/>
              <w:left w:val="nil"/>
              <w:bottom w:val="single" w:sz="4" w:space="0" w:color="auto"/>
              <w:right w:val="nil"/>
            </w:tcBorders>
          </w:tcPr>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b/>
                <w:sz w:val="20"/>
                <w:szCs w:val="20"/>
              </w:rPr>
              <w:t>Year vaccine introduced and comments</w:t>
            </w:r>
          </w:p>
        </w:tc>
      </w:tr>
      <w:tr w:rsidR="008F4A0E" w:rsidRPr="00925134" w:rsidTr="00D76BD6">
        <w:trPr>
          <w:trHeight w:val="300"/>
        </w:trPr>
        <w:tc>
          <w:tcPr>
            <w:tcW w:w="250" w:type="dxa"/>
            <w:tcBorders>
              <w:left w:val="nil"/>
              <w:bottom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top w:val="single" w:sz="4" w:space="0" w:color="auto"/>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Polio</w:t>
            </w:r>
            <w:r w:rsidR="00D76BD6">
              <w:rPr>
                <w:rFonts w:ascii="Times New Roman" w:eastAsia="Times New Roman" w:hAnsi="Times New Roman" w:cs="Times New Roman"/>
                <w:sz w:val="22"/>
                <w:szCs w:val="22"/>
              </w:rPr>
              <w:t>-</w:t>
            </w:r>
            <w:r w:rsidRPr="00D76BD6">
              <w:rPr>
                <w:rFonts w:ascii="Times New Roman" w:eastAsia="Times New Roman" w:hAnsi="Times New Roman" w:cs="Times New Roman"/>
                <w:sz w:val="22"/>
                <w:szCs w:val="22"/>
              </w:rPr>
              <w:t>myelitis</w:t>
            </w:r>
          </w:p>
        </w:tc>
        <w:tc>
          <w:tcPr>
            <w:tcW w:w="592"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top w:val="single" w:sz="4" w:space="0" w:color="auto"/>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1916, 1925, 1948, 1952, 1956</w:t>
            </w:r>
          </w:p>
        </w:tc>
        <w:tc>
          <w:tcPr>
            <w:tcW w:w="700"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top w:val="single" w:sz="4" w:space="0" w:color="auto"/>
              <w:left w:val="nil"/>
              <w:right w:val="nil"/>
            </w:tcBorders>
          </w:tcPr>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 xml:space="preserve">1956- Salk poliomyelitis (IPV) vaccine </w:t>
            </w:r>
            <w:r w:rsidR="00BE4CED" w:rsidRPr="00DC2C4F">
              <w:rPr>
                <w:rFonts w:ascii="Times New Roman" w:eastAsia="Times New Roman" w:hAnsi="Times New Roman" w:cs="Times New Roman"/>
                <w:sz w:val="20"/>
                <w:szCs w:val="20"/>
              </w:rPr>
              <w:t xml:space="preserve">became </w:t>
            </w:r>
            <w:r w:rsidRPr="00DC2C4F">
              <w:rPr>
                <w:rFonts w:ascii="Times New Roman" w:eastAsia="Times New Roman" w:hAnsi="Times New Roman" w:cs="Times New Roman"/>
                <w:sz w:val="20"/>
                <w:szCs w:val="20"/>
              </w:rPr>
              <w:t>available</w:t>
            </w:r>
            <w:r w:rsidR="00BE4CED" w:rsidRPr="00DC2C4F">
              <w:rPr>
                <w:rFonts w:ascii="Times New Roman" w:eastAsia="Times New Roman" w:hAnsi="Times New Roman" w:cs="Times New Roman"/>
                <w:sz w:val="20"/>
                <w:szCs w:val="20"/>
              </w:rPr>
              <w:t xml:space="preserve"> to certain age groups</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1960- IPV offered to those aged 6 months to 21 years</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1961- Sabin poliomyelitis (OPV) vaccine introduced for children under 12 months</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1962- OPV offered to all adults and adolescents</w:t>
            </w:r>
          </w:p>
        </w:tc>
      </w:tr>
      <w:tr w:rsidR="008F4A0E" w:rsidRPr="00925134" w:rsidTr="00D76BD6">
        <w:trPr>
          <w:trHeight w:val="300"/>
        </w:trPr>
        <w:tc>
          <w:tcPr>
            <w:tcW w:w="250" w:type="dxa"/>
            <w:tcBorders>
              <w:left w:val="nil"/>
              <w:bottom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Measles</w:t>
            </w:r>
          </w:p>
        </w:tc>
        <w:tc>
          <w:tcPr>
            <w:tcW w:w="592"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1902, 1938</w:t>
            </w:r>
          </w:p>
        </w:tc>
        <w:tc>
          <w:tcPr>
            <w:tcW w:w="700"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left w:val="nil"/>
              <w:right w:val="nil"/>
            </w:tcBorders>
          </w:tcPr>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1969- introduced for children aged 10 months- 5 years and those under 10 years at special risk</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1990- measles, mumps, rubella (</w:t>
            </w:r>
            <w:r w:rsidR="00966531" w:rsidRPr="00DC2C4F">
              <w:rPr>
                <w:rFonts w:ascii="Times New Roman" w:eastAsia="Times New Roman" w:hAnsi="Times New Roman" w:cs="Times New Roman"/>
                <w:sz w:val="20"/>
                <w:szCs w:val="20"/>
              </w:rPr>
              <w:t>MMR) vaccine introduced to the publicly funded s</w:t>
            </w:r>
            <w:r w:rsidRPr="00DC2C4F">
              <w:rPr>
                <w:rFonts w:ascii="Times New Roman" w:eastAsia="Times New Roman" w:hAnsi="Times New Roman" w:cs="Times New Roman"/>
                <w:sz w:val="20"/>
                <w:szCs w:val="20"/>
              </w:rPr>
              <w:t>chedule for all infants aged 12-15 months</w:t>
            </w:r>
          </w:p>
        </w:tc>
      </w:tr>
      <w:tr w:rsidR="008F4A0E" w:rsidRPr="00925134" w:rsidTr="00D76BD6">
        <w:trPr>
          <w:trHeight w:val="300"/>
        </w:trPr>
        <w:tc>
          <w:tcPr>
            <w:tcW w:w="250" w:type="dxa"/>
            <w:tcBorders>
              <w:left w:val="nil"/>
              <w:bottom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Diphtheria</w:t>
            </w:r>
          </w:p>
        </w:tc>
        <w:tc>
          <w:tcPr>
            <w:tcW w:w="592"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1917, 1930</w:t>
            </w:r>
          </w:p>
        </w:tc>
        <w:tc>
          <w:tcPr>
            <w:tcW w:w="700"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left w:val="nil"/>
              <w:right w:val="nil"/>
            </w:tcBorders>
          </w:tcPr>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1926- vaccine becomes available in selected schools and orphanages</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1941- vaccine routinely offered to children under 7 years</w:t>
            </w:r>
          </w:p>
        </w:tc>
      </w:tr>
      <w:tr w:rsidR="008F4A0E" w:rsidRPr="00925134" w:rsidTr="00D76BD6">
        <w:trPr>
          <w:trHeight w:val="300"/>
        </w:trPr>
        <w:tc>
          <w:tcPr>
            <w:tcW w:w="250" w:type="dxa"/>
            <w:tcBorders>
              <w:left w:val="nil"/>
              <w:bottom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Pertussis</w:t>
            </w:r>
          </w:p>
        </w:tc>
        <w:tc>
          <w:tcPr>
            <w:tcW w:w="592"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left w:val="nil"/>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1907</w:t>
            </w:r>
          </w:p>
        </w:tc>
        <w:tc>
          <w:tcPr>
            <w:tcW w:w="700"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left w:val="nil"/>
              <w:right w:val="nil"/>
            </w:tcBorders>
          </w:tcPr>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1945- given on request</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1953- combined pertussis-diphtheria vaccine available, usage is restricted</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1958- diphtheria, tetanus, whole-cell pertussis (DTwP) becomes available, first schedule commences</w:t>
            </w:r>
          </w:p>
        </w:tc>
      </w:tr>
      <w:tr w:rsidR="008F4A0E" w:rsidRPr="00925134" w:rsidTr="00D76BD6">
        <w:trPr>
          <w:trHeight w:val="300"/>
        </w:trPr>
        <w:tc>
          <w:tcPr>
            <w:tcW w:w="250" w:type="dxa"/>
            <w:tcBorders>
              <w:left w:val="nil"/>
              <w:bottom w:val="nil"/>
              <w:right w:val="nil"/>
            </w:tcBorders>
            <w:vAlign w:val="bottom"/>
          </w:tcPr>
          <w:p w:rsidR="008F4A0E" w:rsidRPr="00925134" w:rsidRDefault="008F4A0E" w:rsidP="00873021">
            <w:pPr>
              <w:spacing w:before="120"/>
              <w:rPr>
                <w:rFonts w:ascii="Times New Roman" w:hAnsi="Times New Roman" w:cs="Times New Roman"/>
              </w:rPr>
            </w:pPr>
          </w:p>
        </w:tc>
        <w:tc>
          <w:tcPr>
            <w:tcW w:w="1289" w:type="dxa"/>
            <w:tcBorders>
              <w:left w:val="nil"/>
              <w:bottom w:val="single" w:sz="4" w:space="0" w:color="auto"/>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Influenza</w:t>
            </w:r>
          </w:p>
        </w:tc>
        <w:tc>
          <w:tcPr>
            <w:tcW w:w="592"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1109" w:type="dxa"/>
            <w:tcBorders>
              <w:left w:val="nil"/>
              <w:bottom w:val="single" w:sz="4" w:space="0" w:color="auto"/>
              <w:right w:val="nil"/>
            </w:tcBorders>
          </w:tcPr>
          <w:p w:rsidR="008F4A0E" w:rsidRPr="00D76BD6" w:rsidRDefault="00561B7A" w:rsidP="00873021">
            <w:pPr>
              <w:spacing w:before="120"/>
              <w:rPr>
                <w:rFonts w:ascii="Times New Roman" w:hAnsi="Times New Roman" w:cs="Times New Roman"/>
                <w:sz w:val="22"/>
                <w:szCs w:val="22"/>
              </w:rPr>
            </w:pPr>
            <w:r w:rsidRPr="00D76BD6">
              <w:rPr>
                <w:rFonts w:ascii="Times New Roman" w:eastAsia="Times New Roman" w:hAnsi="Times New Roman" w:cs="Times New Roman"/>
                <w:sz w:val="22"/>
                <w:szCs w:val="22"/>
              </w:rPr>
              <w:t>1918 (H1N1), 1957 (H2N2), 1996 (H3N2)</w:t>
            </w:r>
          </w:p>
        </w:tc>
        <w:tc>
          <w:tcPr>
            <w:tcW w:w="700" w:type="dxa"/>
            <w:tcBorders>
              <w:left w:val="nil"/>
              <w:right w:val="nil"/>
            </w:tcBorders>
          </w:tcPr>
          <w:p w:rsidR="008F4A0E" w:rsidRPr="00D76BD6" w:rsidRDefault="008F4A0E" w:rsidP="00873021">
            <w:pPr>
              <w:spacing w:before="2"/>
              <w:rPr>
                <w:rFonts w:ascii="Times New Roman" w:hAnsi="Times New Roman" w:cs="Times New Roman"/>
                <w:sz w:val="22"/>
                <w:szCs w:val="22"/>
              </w:rPr>
            </w:pPr>
          </w:p>
        </w:tc>
        <w:tc>
          <w:tcPr>
            <w:tcW w:w="4557" w:type="dxa"/>
            <w:tcBorders>
              <w:left w:val="nil"/>
              <w:bottom w:val="single" w:sz="4" w:space="0" w:color="auto"/>
              <w:right w:val="nil"/>
            </w:tcBorders>
          </w:tcPr>
          <w:p w:rsidR="008F4A0E" w:rsidRPr="00DC2C4F" w:rsidRDefault="00966531"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1997- introduced to the s</w:t>
            </w:r>
            <w:r w:rsidR="00561B7A" w:rsidRPr="00DC2C4F">
              <w:rPr>
                <w:rFonts w:ascii="Times New Roman" w:eastAsia="Times New Roman" w:hAnsi="Times New Roman" w:cs="Times New Roman"/>
                <w:sz w:val="20"/>
                <w:szCs w:val="20"/>
              </w:rPr>
              <w:t>chedule for adults aged 65 and over</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1999- introduced to Schedule for under 65s with certain medical conditions</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2010- pregnant women eligible for funded vaccine</w:t>
            </w:r>
          </w:p>
          <w:p w:rsidR="008F4A0E" w:rsidRPr="00DC2C4F" w:rsidRDefault="00561B7A" w:rsidP="00873021">
            <w:pPr>
              <w:spacing w:before="120"/>
              <w:rPr>
                <w:rFonts w:ascii="Times New Roman" w:hAnsi="Times New Roman" w:cs="Times New Roman"/>
                <w:sz w:val="20"/>
                <w:szCs w:val="20"/>
              </w:rPr>
            </w:pPr>
            <w:r w:rsidRPr="00DC2C4F">
              <w:rPr>
                <w:rFonts w:ascii="Times New Roman" w:eastAsia="Times New Roman" w:hAnsi="Times New Roman" w:cs="Times New Roman"/>
                <w:sz w:val="20"/>
                <w:szCs w:val="20"/>
              </w:rPr>
              <w:t>2013- under 5s with significant respiratory illness eligible for funded vaccine</w:t>
            </w:r>
          </w:p>
        </w:tc>
      </w:tr>
    </w:tbl>
    <w:p w:rsidR="00DC2C4F" w:rsidRDefault="00DC2C4F" w:rsidP="00873021">
      <w:pPr>
        <w:spacing w:after="240"/>
        <w:jc w:val="both"/>
        <w:rPr>
          <w:rFonts w:ascii="Times New Roman" w:eastAsia="Times New Roman" w:hAnsi="Times New Roman" w:cs="Times New Roman"/>
          <w:sz w:val="20"/>
          <w:szCs w:val="20"/>
        </w:rPr>
      </w:pPr>
    </w:p>
    <w:p w:rsidR="008F4A0E" w:rsidRPr="00DC2C4F" w:rsidRDefault="00561B7A" w:rsidP="00873021">
      <w:pPr>
        <w:spacing w:after="240"/>
        <w:jc w:val="both"/>
        <w:rPr>
          <w:rFonts w:ascii="Times New Roman" w:hAnsi="Times New Roman" w:cs="Times New Roman"/>
          <w:sz w:val="20"/>
          <w:szCs w:val="20"/>
        </w:rPr>
      </w:pPr>
      <w:r w:rsidRPr="00DC2C4F">
        <w:rPr>
          <w:rFonts w:ascii="Times New Roman" w:eastAsia="Times New Roman" w:hAnsi="Times New Roman" w:cs="Times New Roman"/>
          <w:sz w:val="20"/>
          <w:szCs w:val="20"/>
        </w:rPr>
        <w:t xml:space="preserve">Data obtained from Ministry of Health Immunisation Handbook 2014, Appendix 1: The history of immunisation in New Zealand </w:t>
      </w:r>
      <w:r w:rsidR="00CD3727" w:rsidRPr="00DC2C4F">
        <w:rPr>
          <w:rFonts w:ascii="Times New Roman" w:eastAsia="Times New Roman" w:hAnsi="Times New Roman" w:cs="Times New Roman"/>
          <w:sz w:val="20"/>
          <w:szCs w:val="20"/>
        </w:rPr>
        <w:fldChar w:fldCharType="begin"/>
      </w:r>
      <w:r w:rsidR="00597457" w:rsidRPr="00DC2C4F">
        <w:rPr>
          <w:rFonts w:ascii="Times New Roman" w:eastAsia="Times New Roman" w:hAnsi="Times New Roman" w:cs="Times New Roman"/>
          <w:sz w:val="20"/>
          <w:szCs w:val="20"/>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DC2C4F">
        <w:rPr>
          <w:rFonts w:ascii="Times New Roman" w:eastAsia="Times New Roman" w:hAnsi="Times New Roman" w:cs="Times New Roman"/>
          <w:sz w:val="20"/>
          <w:szCs w:val="20"/>
        </w:rPr>
        <w:fldChar w:fldCharType="separate"/>
      </w:r>
      <w:r w:rsidR="00597457" w:rsidRPr="00DC2C4F">
        <w:rPr>
          <w:rFonts w:ascii="Times New Roman" w:eastAsia="Times New Roman" w:hAnsi="Times New Roman" w:cs="Times New Roman"/>
          <w:noProof/>
          <w:sz w:val="20"/>
          <w:szCs w:val="20"/>
        </w:rPr>
        <w:t>(15)</w:t>
      </w:r>
      <w:r w:rsidR="00CD3727" w:rsidRPr="00DC2C4F">
        <w:rPr>
          <w:rFonts w:ascii="Times New Roman" w:eastAsia="Times New Roman" w:hAnsi="Times New Roman" w:cs="Times New Roman"/>
          <w:sz w:val="20"/>
          <w:szCs w:val="20"/>
        </w:rPr>
        <w:fldChar w:fldCharType="end"/>
      </w:r>
      <w:r w:rsidR="00D81DE0" w:rsidRPr="00DC2C4F">
        <w:rPr>
          <w:rFonts w:ascii="Times New Roman" w:eastAsia="Times New Roman" w:hAnsi="Times New Roman" w:cs="Times New Roman"/>
          <w:sz w:val="20"/>
          <w:szCs w:val="20"/>
        </w:rPr>
        <w:t>.</w:t>
      </w:r>
    </w:p>
    <w:p w:rsidR="003A44A7" w:rsidRDefault="003A44A7" w:rsidP="00873021">
      <w:pPr>
        <w:rPr>
          <w:rFonts w:ascii="Times New Roman" w:eastAsia="Times New Roman" w:hAnsi="Times New Roman" w:cs="Times New Roman"/>
          <w:i/>
        </w:rPr>
      </w:pPr>
    </w:p>
    <w:p w:rsidR="00453E18" w:rsidRDefault="00453E18" w:rsidP="00873021">
      <w:pPr>
        <w:rPr>
          <w:rFonts w:ascii="Times New Roman" w:eastAsia="Times New Roman" w:hAnsi="Times New Roman" w:cs="Times New Roman"/>
          <w:i/>
        </w:rPr>
      </w:pPr>
    </w:p>
    <w:p w:rsidR="00BA681F" w:rsidRPr="00925134" w:rsidRDefault="00BA681F" w:rsidP="00BA681F">
      <w:pPr>
        <w:rPr>
          <w:rFonts w:ascii="Times New Roman" w:eastAsia="Times New Roman" w:hAnsi="Times New Roman" w:cs="Times New Roman"/>
          <w:i/>
        </w:rPr>
      </w:pPr>
      <w:r>
        <w:rPr>
          <w:rFonts w:ascii="Times New Roman" w:eastAsia="Times New Roman" w:hAnsi="Times New Roman" w:cs="Times New Roman"/>
          <w:i/>
        </w:rPr>
        <w:t>Role of international events in these New Zealand based disasters</w:t>
      </w:r>
    </w:p>
    <w:p w:rsidR="003A44A7" w:rsidRPr="00DC2C4F" w:rsidRDefault="00BA681F" w:rsidP="00BA681F">
      <w:pPr>
        <w:rPr>
          <w:rFonts w:ascii="Times New Roman" w:eastAsia="Times New Roman" w:hAnsi="Times New Roman" w:cs="Times New Roman"/>
        </w:rPr>
      </w:pPr>
      <w:r>
        <w:rPr>
          <w:rFonts w:ascii="Times New Roman" w:eastAsia="Times New Roman" w:hAnsi="Times New Roman" w:cs="Times New Roman"/>
        </w:rPr>
        <w:t>Out of the 49 disasters</w:t>
      </w:r>
      <w:r w:rsidR="00DC2C4F">
        <w:rPr>
          <w:rFonts w:ascii="Times New Roman" w:eastAsia="Times New Roman" w:hAnsi="Times New Roman" w:cs="Times New Roman"/>
        </w:rPr>
        <w:t>,</w:t>
      </w:r>
      <w:r>
        <w:rPr>
          <w:rFonts w:ascii="Times New Roman" w:eastAsia="Times New Roman" w:hAnsi="Times New Roman" w:cs="Times New Roman"/>
        </w:rPr>
        <w:t xml:space="preserve"> a total of six (12%) related to international events. That is the two influenza pandemics arose first in other countries, as did the influenza H3N2 epidemic, and also the 1913 smallpox epidemic (it was the result of smallpox infection on a ship to New Zealand from the United States</w:t>
      </w:r>
      <w:r w:rsidR="002255AE" w:rsidRPr="002255AE">
        <w:t xml:space="preserve"> </w:t>
      </w:r>
      <w:r w:rsidR="00CD3727">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&lt;EndNote&gt;&lt;Cite&gt;&lt;Author&gt;Hopkins&lt;/Author&gt;&lt;Year&gt;2002&lt;/Year&gt;&lt;RecNum&gt;125&lt;/RecNum&gt;&lt;DisplayText&gt;(16)&lt;/DisplayText&gt;&lt;record&gt;&lt;rec-number&gt;125&lt;/rec-number&gt;&lt;foreign-keys&gt;&lt;key app="EN" db-id="p0wtf2de4exdr3e9xx2vdwt2xssv0fs0p2dd" timestamp="1458717081"&gt;125&lt;/key&gt;&lt;/foreign-keys&gt;&lt;ref-type name="Book"&gt;6&lt;/ref-type&gt;&lt;contributors&gt;&lt;authors&gt;&lt;author&gt;Hopkins, Donald R&lt;/author&gt;&lt;/authors&gt;&lt;/contributors&gt;&lt;titles&gt;&lt;title&gt;The greatest killer: smallpox in history&lt;/title&gt;&lt;/titles&gt;&lt;dates&gt;&lt;year&gt;2002&lt;/year&gt;&lt;/dates&gt;&lt;publisher&gt;University of Chicago Press&lt;/publisher&gt;&lt;isbn&gt;0226351688&lt;/isbn&gt;&lt;urls&gt;&lt;/urls&gt;&lt;/record&gt;&lt;/Cite&gt;&lt;/EndNote&gt;</w:instrText>
      </w:r>
      <w:r w:rsidR="00CD3727">
        <w:rPr>
          <w:rFonts w:ascii="Times New Roman" w:eastAsia="Times New Roman" w:hAnsi="Times New Roman" w:cs="Times New Roman"/>
        </w:rPr>
        <w:fldChar w:fldCharType="separate"/>
      </w:r>
      <w:r w:rsidR="002255AE">
        <w:rPr>
          <w:rFonts w:ascii="Times New Roman" w:eastAsia="Times New Roman" w:hAnsi="Times New Roman" w:cs="Times New Roman"/>
          <w:noProof/>
        </w:rPr>
        <w:t>(16)</w:t>
      </w:r>
      <w:r w:rsidR="00CD3727">
        <w:rPr>
          <w:rFonts w:ascii="Times New Roman" w:eastAsia="Times New Roman" w:hAnsi="Times New Roman" w:cs="Times New Roman"/>
        </w:rPr>
        <w:fldChar w:fldCharType="end"/>
      </w:r>
      <w:r>
        <w:rPr>
          <w:rFonts w:ascii="Times New Roman" w:eastAsia="Times New Roman" w:hAnsi="Times New Roman" w:cs="Times New Roman"/>
        </w:rPr>
        <w:t>). There were also two d</w:t>
      </w:r>
      <w:r w:rsidRPr="00925134">
        <w:rPr>
          <w:rFonts w:ascii="Times New Roman" w:eastAsia="Times New Roman" w:hAnsi="Times New Roman" w:cs="Times New Roman"/>
        </w:rPr>
        <w:t>isasters</w:t>
      </w:r>
      <w:r>
        <w:rPr>
          <w:rFonts w:ascii="Times New Roman" w:eastAsia="Times New Roman" w:hAnsi="Times New Roman" w:cs="Times New Roman"/>
        </w:rPr>
        <w:t xml:space="preserve"> that related to US military activities in New Zealand during the Second </w:t>
      </w:r>
      <w:r w:rsidRPr="00DC2C4F">
        <w:rPr>
          <w:rFonts w:ascii="Times New Roman" w:eastAsia="Times New Roman" w:hAnsi="Times New Roman" w:cs="Times New Roman"/>
        </w:rPr>
        <w:t xml:space="preserve">World War (the </w:t>
      </w:r>
      <w:r w:rsidRPr="00BC1E0B">
        <w:rPr>
          <w:rFonts w:ascii="Times New Roman" w:eastAsia="Times New Roman" w:hAnsi="Times New Roman" w:cs="Times New Roman"/>
        </w:rPr>
        <w:t>Paekakariki maritime disaster and the Liberator air crash disaster).</w:t>
      </w:r>
    </w:p>
    <w:p w:rsidR="00BA681F" w:rsidRDefault="00BA681F" w:rsidP="00BA681F">
      <w:pPr>
        <w:rPr>
          <w:rFonts w:ascii="Times New Roman" w:eastAsia="Times New Roman" w:hAnsi="Times New Roman" w:cs="Times New Roman"/>
          <w:i/>
        </w:rPr>
      </w:pPr>
    </w:p>
    <w:p w:rsidR="008F4A0E" w:rsidRPr="00925134" w:rsidRDefault="00561B7A" w:rsidP="00873021">
      <w:pPr>
        <w:rPr>
          <w:rFonts w:ascii="Times New Roman" w:eastAsia="Times New Roman" w:hAnsi="Times New Roman" w:cs="Times New Roman"/>
          <w:i/>
        </w:rPr>
      </w:pPr>
      <w:r w:rsidRPr="00925134">
        <w:rPr>
          <w:rFonts w:ascii="Times New Roman" w:eastAsia="Times New Roman" w:hAnsi="Times New Roman" w:cs="Times New Roman"/>
          <w:i/>
        </w:rPr>
        <w:t>Formal Inquiries following a Disaster</w:t>
      </w:r>
    </w:p>
    <w:p w:rsidR="00D417DD" w:rsidRPr="00925134" w:rsidRDefault="00D417DD" w:rsidP="00873021">
      <w:pPr>
        <w:spacing w:after="240"/>
        <w:jc w:val="both"/>
        <w:rPr>
          <w:rFonts w:ascii="Times New Roman" w:hAnsi="Times New Roman" w:cs="Times New Roman"/>
        </w:rPr>
      </w:pPr>
      <w:r w:rsidRPr="00925134">
        <w:rPr>
          <w:rFonts w:ascii="Times New Roman" w:eastAsia="Times New Roman" w:hAnsi="Times New Roman" w:cs="Times New Roman"/>
        </w:rPr>
        <w:t>TII disasters had the greatest number of formal inquiries, 28 (97%) (Figure 7). Following this, natural disasters had a total of two formal inquiries (40%) and biological disasters had one (7%).</w:t>
      </w:r>
    </w:p>
    <w:p w:rsidR="00D417DD" w:rsidRPr="00925134" w:rsidRDefault="00446F0B" w:rsidP="00873021">
      <w:pPr>
        <w:spacing w:before="240" w:after="240"/>
        <w:jc w:val="both"/>
        <w:rPr>
          <w:rFonts w:ascii="Times New Roman" w:hAnsi="Times New Roman" w:cs="Times New Roman"/>
        </w:rPr>
      </w:pPr>
      <w:r w:rsidRPr="00925134">
        <w:rPr>
          <w:rFonts w:ascii="Times New Roman" w:eastAsia="Times New Roman" w:hAnsi="Times New Roman" w:cs="Times New Roman"/>
        </w:rPr>
        <w:t>When examined by</w:t>
      </w:r>
      <w:r w:rsidR="00D417DD" w:rsidRPr="00925134">
        <w:rPr>
          <w:rFonts w:ascii="Times New Roman" w:eastAsia="Times New Roman" w:hAnsi="Times New Roman" w:cs="Times New Roman"/>
        </w:rPr>
        <w:t xml:space="preserve"> decade, the proportion of formal inquiries following disasters appears to </w:t>
      </w:r>
      <w:r w:rsidR="00DD3A37">
        <w:rPr>
          <w:rFonts w:ascii="Times New Roman" w:eastAsia="Times New Roman" w:hAnsi="Times New Roman" w:cs="Times New Roman"/>
        </w:rPr>
        <w:t xml:space="preserve">have increased over time </w:t>
      </w:r>
      <w:r w:rsidR="00D417DD" w:rsidRPr="00925134">
        <w:rPr>
          <w:rFonts w:ascii="Times New Roman" w:eastAsia="Times New Roman" w:hAnsi="Times New Roman" w:cs="Times New Roman"/>
        </w:rPr>
        <w:t xml:space="preserve">(Figure 8). Before 1960, ~53% of disasters received a formal inquiry (19 out of 36) increasing to ~92% (12 out of 13) after 1960, in which only one disaster did not have a formal inquiry (Influenza H3N2). </w:t>
      </w:r>
    </w:p>
    <w:p w:rsidR="008F4A0E" w:rsidRPr="00925134" w:rsidRDefault="008F4A0E" w:rsidP="00873021">
      <w:pPr>
        <w:spacing w:after="240"/>
        <w:jc w:val="both"/>
        <w:rPr>
          <w:rFonts w:ascii="Times New Roman" w:hAnsi="Times New Roman" w:cs="Times New Roman"/>
        </w:rPr>
      </w:pPr>
    </w:p>
    <w:p w:rsidR="00453E18" w:rsidRDefault="00BC1E0B" w:rsidP="00873021">
      <w:pPr>
        <w:spacing w:after="240"/>
        <w:jc w:val="both"/>
        <w:rPr>
          <w:rFonts w:ascii="Times New Roman" w:hAnsi="Times New Roman" w:cs="Times New Roman"/>
        </w:rPr>
      </w:pPr>
      <w:r>
        <w:rPr>
          <w:rFonts w:ascii="Times New Roman" w:eastAsia="Times New Roman" w:hAnsi="Times New Roman" w:cs="Times New Roman"/>
          <w:b/>
          <w:noProof/>
          <w:lang w:val="en-US"/>
        </w:rPr>
        <mc:AlternateContent>
          <mc:Choice Requires="wps">
            <w:drawing>
              <wp:anchor distT="45720" distB="45720" distL="114300" distR="114300" simplePos="0" relativeHeight="251659776" behindDoc="0" locked="0" layoutInCell="1" allowOverlap="1">
                <wp:simplePos x="0" y="0"/>
                <wp:positionH relativeFrom="column">
                  <wp:posOffset>0</wp:posOffset>
                </wp:positionH>
                <wp:positionV relativeFrom="paragraph">
                  <wp:posOffset>3137535</wp:posOffset>
                </wp:positionV>
                <wp:extent cx="5248275" cy="4508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50850"/>
                        </a:xfrm>
                        <a:prstGeom prst="rect">
                          <a:avLst/>
                        </a:prstGeom>
                        <a:solidFill>
                          <a:srgbClr val="FFFFFF"/>
                        </a:solidFill>
                        <a:ln w="9525">
                          <a:noFill/>
                          <a:miter lim="800000"/>
                          <a:headEnd/>
                          <a:tailEnd/>
                        </a:ln>
                      </wps:spPr>
                      <wps:txbx>
                        <w:txbxContent>
                          <w:p w:rsidR="00D76BD6" w:rsidRPr="006B2CC7" w:rsidRDefault="00D76BD6">
                            <w:pPr>
                              <w:rPr>
                                <w:rFonts w:ascii="Times New Roman" w:hAnsi="Times New Roman" w:cs="Times New Roman"/>
                                <w:b/>
                              </w:rPr>
                            </w:pPr>
                            <w:r w:rsidRPr="006B2CC7">
                              <w:rPr>
                                <w:rFonts w:ascii="Times New Roman" w:hAnsi="Times New Roman" w:cs="Times New Roman"/>
                                <w:b/>
                              </w:rPr>
                              <w:t xml:space="preserve">Figure 7: Proportion each type of disaster that </w:t>
                            </w:r>
                            <w:r>
                              <w:rPr>
                                <w:rFonts w:ascii="Times New Roman" w:hAnsi="Times New Roman" w:cs="Times New Roman"/>
                                <w:b/>
                              </w:rPr>
                              <w:t>was followed by</w:t>
                            </w:r>
                            <w:r w:rsidRPr="006B2CC7">
                              <w:rPr>
                                <w:rFonts w:ascii="Times New Roman" w:hAnsi="Times New Roman" w:cs="Times New Roman"/>
                                <w:b/>
                              </w:rPr>
                              <w:t xml:space="preserve"> a formal inquiry.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247.05pt;width:413.25pt;height:34.8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jIgIAACIEAAAOAAAAZHJzL2Uyb0RvYy54bWysU9uO2yAQfa/Uf0C8N04sJ9lYcVbbbFNV&#10;2l6k3X4AxjhGBYYCiZ1+fQecpNH2rSoPiGGGw8yZM+v7QStyFM5LMBWdTaaUCMOhkWZf0e8vu3d3&#10;lPjATMMUGFHRk/D0fvP2zbq3pcihA9UIRxDE+LK3Fe1CsGWWed4JzfwErDDobMFpFtB0+6xxrEd0&#10;rbJ8Ol1kPbjGOuDCe7x9HJ10k/DbVvDwtW29CERVFHMLaXdpr+Oebdas3DtmO8nPabB/yEIzafDT&#10;K9QjC4wcnPwLSkvuwEMbJhx0Bm0ruUg1YDWz6atqnjtmRaoFyfH2SpP/f7D8y/GbI7Kp6JISwzS2&#10;6EUMgbyHgeSRnd76EoOeLYaFAa+xy6lSb5+A//DEwLZjZi8enIO+E6zB7GbxZXbzdMTxEaTuP0OD&#10;37BDgAQ0tE5H6pAMgujYpdO1MzEVjpfzvLjLl3NKOPqKYrZapNZlrLy8ts6HjwI0iYeKOux8QmfH&#10;Jx9iNqy8hMTPPCjZ7KRSyXD7eqscOTJUyS6tVMCrMGVIX9HVPJ8nZAPxfRKQlgFVrKSu6N00rlFX&#10;kY0PpkkhgUk1njETZc70REZGbsJQD6kPiwvrNTQn5MvBKFocMjx04H5R0qNgK+p/HpgTlKhPBjlf&#10;zYoiKjwZxXyZo+FuPfWthxmOUBUNlIzHbUhTkeiwD9ibnUy0xSaOmZxTRiEmNs9DE5V+a6eoP6O9&#10;+Q0AAP//AwBQSwMEFAAGAAgAAAAhAF101p3eAAAACAEAAA8AAABkcnMvZG93bnJldi54bWxMj81O&#10;wzAQhO9IvIO1SNyo09KEErKpKiouHJAoSHB0400c4T/ZbhreHnOC42hGM98029loNlGIo7MIy0UB&#10;jGzn5GgHhPe3p5sNsJiElUI7SwjfFGHbXl40opbubF9pOqSB5RIba4GgUvI157FTZERcOE82e70L&#10;RqQsw8BlEOdcbjRfFUXFjRhtXlDC06Oi7utwMggfRo1yH14+e6mn/XO/K/0cPOL11bx7AJZoTn9h&#10;+MXP6NBmpqM7WRmZRshHEsL6fr0Elu3NqiqBHRHK6vYOeNvw/wfaHwAAAP//AwBQSwECLQAUAAYA&#10;CAAAACEAtoM4kv4AAADhAQAAEwAAAAAAAAAAAAAAAAAAAAAAW0NvbnRlbnRfVHlwZXNdLnhtbFBL&#10;AQItABQABgAIAAAAIQA4/SH/1gAAAJQBAAALAAAAAAAAAAAAAAAAAC8BAABfcmVscy8ucmVsc1BL&#10;AQItABQABgAIAAAAIQAY4vNjIgIAACIEAAAOAAAAAAAAAAAAAAAAAC4CAABkcnMvZTJvRG9jLnht&#10;bFBLAQItABQABgAIAAAAIQBddNad3gAAAAgBAAAPAAAAAAAAAAAAAAAAAHwEAABkcnMvZG93bnJl&#10;di54bWxQSwUGAAAAAAQABADzAAAAhwUAAAAA&#10;" stroked="f">
                <v:textbox style="mso-fit-shape-to-text:t">
                  <w:txbxContent>
                    <w:p w:rsidR="00D76BD6" w:rsidRPr="006B2CC7" w:rsidRDefault="00D76BD6">
                      <w:pPr>
                        <w:rPr>
                          <w:rFonts w:ascii="Times New Roman" w:hAnsi="Times New Roman" w:cs="Times New Roman"/>
                          <w:b/>
                        </w:rPr>
                      </w:pPr>
                      <w:r w:rsidRPr="006B2CC7">
                        <w:rPr>
                          <w:rFonts w:ascii="Times New Roman" w:hAnsi="Times New Roman" w:cs="Times New Roman"/>
                          <w:b/>
                        </w:rPr>
                        <w:t xml:space="preserve">Figure 7: Proportion each type of disaster that </w:t>
                      </w:r>
                      <w:r>
                        <w:rPr>
                          <w:rFonts w:ascii="Times New Roman" w:hAnsi="Times New Roman" w:cs="Times New Roman"/>
                          <w:b/>
                        </w:rPr>
                        <w:t>was followed by</w:t>
                      </w:r>
                      <w:r w:rsidRPr="006B2CC7">
                        <w:rPr>
                          <w:rFonts w:ascii="Times New Roman" w:hAnsi="Times New Roman" w:cs="Times New Roman"/>
                          <w:b/>
                        </w:rPr>
                        <w:t xml:space="preserve"> a formal inquiry.</w:t>
                      </w:r>
                    </w:p>
                  </w:txbxContent>
                </v:textbox>
                <w10:wrap type="square"/>
              </v:shape>
            </w:pict>
          </mc:Fallback>
        </mc:AlternateContent>
      </w:r>
      <w:r w:rsidR="008F7DC2" w:rsidRPr="00925134">
        <w:rPr>
          <w:rFonts w:ascii="Times New Roman" w:hAnsi="Times New Roman" w:cs="Times New Roman"/>
          <w:noProof/>
          <w:lang w:val="en-US"/>
        </w:rPr>
        <w:drawing>
          <wp:inline distT="0" distB="0" distL="0" distR="0">
            <wp:extent cx="5270500" cy="2914015"/>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 Disasters with a formal inquiry grouped by categor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0500" cy="2914015"/>
                    </a:xfrm>
                    <a:prstGeom prst="rect">
                      <a:avLst/>
                    </a:prstGeom>
                  </pic:spPr>
                </pic:pic>
              </a:graphicData>
            </a:graphic>
          </wp:inline>
        </w:drawing>
      </w:r>
    </w:p>
    <w:p w:rsidR="00453E18" w:rsidRPr="00453E18" w:rsidRDefault="00453E18" w:rsidP="00453E18">
      <w:pPr>
        <w:rPr>
          <w:rFonts w:ascii="Times New Roman" w:hAnsi="Times New Roman" w:cs="Times New Roman"/>
        </w:rPr>
      </w:pPr>
    </w:p>
    <w:p w:rsidR="00453E18" w:rsidRPr="00453E18" w:rsidRDefault="00453E18" w:rsidP="00453E18">
      <w:pPr>
        <w:rPr>
          <w:rFonts w:ascii="Times New Roman" w:hAnsi="Times New Roman" w:cs="Times New Roman"/>
        </w:rPr>
      </w:pPr>
    </w:p>
    <w:p w:rsidR="00453E18" w:rsidRDefault="00453E18" w:rsidP="00453E18">
      <w:pPr>
        <w:rPr>
          <w:rFonts w:ascii="Times New Roman" w:hAnsi="Times New Roman" w:cs="Times New Roman"/>
        </w:rPr>
      </w:pPr>
    </w:p>
    <w:p w:rsidR="00453E18" w:rsidRPr="00453E18" w:rsidRDefault="00453E18" w:rsidP="00453E18">
      <w:pPr>
        <w:rPr>
          <w:rFonts w:ascii="Times New Roman" w:hAnsi="Times New Roman" w:cs="Times New Roman"/>
        </w:rPr>
      </w:pPr>
    </w:p>
    <w:p w:rsidR="00453E18" w:rsidRPr="00453E18" w:rsidRDefault="00453E18" w:rsidP="00453E18">
      <w:pPr>
        <w:rPr>
          <w:rFonts w:ascii="Times New Roman" w:hAnsi="Times New Roman" w:cs="Times New Roman"/>
        </w:rPr>
      </w:pPr>
    </w:p>
    <w:p w:rsidR="00D417DD" w:rsidRPr="00453E18" w:rsidRDefault="00D417DD" w:rsidP="00453E18">
      <w:pPr>
        <w:rPr>
          <w:rFonts w:ascii="Times New Roman" w:hAnsi="Times New Roman" w:cs="Times New Roman"/>
        </w:rPr>
      </w:pPr>
    </w:p>
    <w:p w:rsidR="008F4A0E" w:rsidRPr="00925134" w:rsidRDefault="00BC1E0B" w:rsidP="00873021">
      <w:pPr>
        <w:spacing w:after="240"/>
        <w:jc w:val="both"/>
        <w:rPr>
          <w:rFonts w:ascii="Times New Roman" w:hAnsi="Times New Roman" w:cs="Times New Roman"/>
        </w:rPr>
      </w:pPr>
      <w:r>
        <w:rPr>
          <w:rFonts w:ascii="Times New Roman" w:eastAsia="Times New Roman" w:hAnsi="Times New Roman" w:cs="Times New Roman"/>
          <w:i/>
          <w:noProof/>
          <w:lang w:val="en-US"/>
        </w:rPr>
        <w:lastRenderedPageBreak/>
        <mc:AlternateContent>
          <mc:Choice Requires="wps">
            <w:drawing>
              <wp:anchor distT="45720" distB="45720" distL="114300" distR="114300" simplePos="0" relativeHeight="251660800" behindDoc="0" locked="0" layoutInCell="1" allowOverlap="1">
                <wp:simplePos x="0" y="0"/>
                <wp:positionH relativeFrom="column">
                  <wp:posOffset>0</wp:posOffset>
                </wp:positionH>
                <wp:positionV relativeFrom="paragraph">
                  <wp:posOffset>3176905</wp:posOffset>
                </wp:positionV>
                <wp:extent cx="5248275" cy="450850"/>
                <wp:effectExtent l="0" t="0" r="9525"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50850"/>
                        </a:xfrm>
                        <a:prstGeom prst="rect">
                          <a:avLst/>
                        </a:prstGeom>
                        <a:solidFill>
                          <a:srgbClr val="FFFFFF"/>
                        </a:solidFill>
                        <a:ln w="9525">
                          <a:noFill/>
                          <a:miter lim="800000"/>
                          <a:headEnd/>
                          <a:tailEnd/>
                        </a:ln>
                      </wps:spPr>
                      <wps:txbx>
                        <w:txbxContent>
                          <w:p w:rsidR="00D76BD6" w:rsidRPr="006B2CC7" w:rsidRDefault="00D76BD6">
                            <w:pPr>
                              <w:rPr>
                                <w:rFonts w:ascii="Times New Roman" w:hAnsi="Times New Roman" w:cs="Times New Roman"/>
                                <w:b/>
                              </w:rPr>
                            </w:pPr>
                            <w:r w:rsidRPr="006B2CC7">
                              <w:rPr>
                                <w:rFonts w:ascii="Times New Roman" w:hAnsi="Times New Roman" w:cs="Times New Roman"/>
                                <w:b/>
                              </w:rPr>
                              <w:t>Figure 8: Total number of disasters in New Zealand</w:t>
                            </w:r>
                            <w:r>
                              <w:rPr>
                                <w:rFonts w:ascii="Times New Roman" w:hAnsi="Times New Roman" w:cs="Times New Roman"/>
                                <w:b/>
                              </w:rPr>
                              <w:t xml:space="preserve"> 1900-2015 by decade </w:t>
                            </w:r>
                            <w:r w:rsidRPr="006B2CC7">
                              <w:rPr>
                                <w:rFonts w:ascii="Times New Roman" w:hAnsi="Times New Roman" w:cs="Times New Roman"/>
                                <w:b/>
                              </w:rPr>
                              <w:t>and the proportion that received a formal inquiry.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250.15pt;width:413.25pt;height:34.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GBIgIAACIEAAAOAAAAZHJzL2Uyb0RvYy54bWysU9uO2yAQfa/Uf0C8N04sZ7Ox4qy22aaq&#10;tL1Iu/0AjHGMCgwFEjv9+g44SaPdt1V5QAwzHGbOmVndDVqRg3BegqnobDKlRBgOjTS7iv583n64&#10;pcQHZhqmwIiKHoWnd+v371a9LUUOHahGOIIgxpe9rWgXgi2zzPNOaOYnYIVBZwtOs4Cm22WNYz2i&#10;a5Xl0+lN1oNrrAMuvMfbh9FJ1wm/bQUP39vWi0BURTG3kHaX9jru2XrFyp1jtpP8lAZ7QxaaSYOf&#10;XqAeWGBk7+QrKC25Aw9tmHDQGbSt5CLVgNXMpi+qeeqYFakWJMfbC03+/8Hyb4cfjsimoiiUYRol&#10;ehZDIB9hIHlkp7e+xKAni2FhwGtUOVXq7SPwX54Y2HTM7MS9c9B3gjWY3Sy+zK6ejjg+gtT9V2jw&#10;G7YPkICG1ulIHZJBEB1VOl6UialwvJznxW2+mFPC0VcUs+VNki5j5fm1dT58FqBJPFTUofIJnR0e&#10;fYjZsPIcEj/zoGSzlUolw+3qjXLkwLBLtmmlAl6EKUP6ii7n+TwhG4jvUwNpGbCLldRI4zSusa8i&#10;G59Mk0ICk2o8YybKnOiJjIzchKEekg6LM+s1NEfky8HYtDhkeOjA/aGkx4atqP+9Z05Qor4Y5Hw5&#10;K4rY4cko5oscDXftqa89zHCEqmigZDxuQpqKRIe9R222MtEWRRwzOaWMjZjYPA1N7PRrO0X9G+31&#10;XwAAAP//AwBQSwMEFAAGAAgAAAAhAKTZiSfeAAAACAEAAA8AAABkcnMvZG93bnJldi54bWxMj81O&#10;wzAQhO9IvIO1SNyo3aJEbYhTVVRcOCDRIsHRjTc/qr22bDcNb485wXF2VjPf1NvZGjZhiKMjCcuF&#10;AIbUOj1SL+Hj+PKwBhaTIq2MI5TwjRG2ze1NrSrtrvSO0yH1LIdQrJSEISVfcR7bAa2KC+eRste5&#10;YFXKMvRcB3XN4dbwlRAlt2qk3DAoj88DtufDxUr4tMOo9+Htq9Nm2r92u8LPwUt5fzfvnoAlnNPf&#10;M/ziZ3RoMtPJXUhHZiTkIUlCIcQjsGyvV2UB7JQv5WYDvKn5/wHNDwAAAP//AwBQSwECLQAUAAYA&#10;CAAAACEAtoM4kv4AAADhAQAAEwAAAAAAAAAAAAAAAAAAAAAAW0NvbnRlbnRfVHlwZXNdLnhtbFBL&#10;AQItABQABgAIAAAAIQA4/SH/1gAAAJQBAAALAAAAAAAAAAAAAAAAAC8BAABfcmVscy8ucmVsc1BL&#10;AQItABQABgAIAAAAIQDUUkGBIgIAACIEAAAOAAAAAAAAAAAAAAAAAC4CAABkcnMvZTJvRG9jLnht&#10;bFBLAQItABQABgAIAAAAIQCk2Ykn3gAAAAgBAAAPAAAAAAAAAAAAAAAAAHwEAABkcnMvZG93bnJl&#10;di54bWxQSwUGAAAAAAQABADzAAAAhwUAAAAA&#10;" stroked="f">
                <v:textbox style="mso-fit-shape-to-text:t">
                  <w:txbxContent>
                    <w:p w:rsidR="00D76BD6" w:rsidRPr="006B2CC7" w:rsidRDefault="00D76BD6">
                      <w:pPr>
                        <w:rPr>
                          <w:rFonts w:ascii="Times New Roman" w:hAnsi="Times New Roman" w:cs="Times New Roman"/>
                          <w:b/>
                        </w:rPr>
                      </w:pPr>
                      <w:r w:rsidRPr="006B2CC7">
                        <w:rPr>
                          <w:rFonts w:ascii="Times New Roman" w:hAnsi="Times New Roman" w:cs="Times New Roman"/>
                          <w:b/>
                        </w:rPr>
                        <w:t>Figure 8: Total number of disasters in New Zealand</w:t>
                      </w:r>
                      <w:r>
                        <w:rPr>
                          <w:rFonts w:ascii="Times New Roman" w:hAnsi="Times New Roman" w:cs="Times New Roman"/>
                          <w:b/>
                        </w:rPr>
                        <w:t xml:space="preserve"> 1900-2015 by decade </w:t>
                      </w:r>
                      <w:r w:rsidRPr="006B2CC7">
                        <w:rPr>
                          <w:rFonts w:ascii="Times New Roman" w:hAnsi="Times New Roman" w:cs="Times New Roman"/>
                          <w:b/>
                        </w:rPr>
                        <w:t>and the proportion that received a formal inquiry.</w:t>
                      </w:r>
                    </w:p>
                  </w:txbxContent>
                </v:textbox>
                <w10:wrap type="square"/>
              </v:shape>
            </w:pict>
          </mc:Fallback>
        </mc:AlternateContent>
      </w:r>
      <w:r w:rsidR="008F7DC2" w:rsidRPr="00925134">
        <w:rPr>
          <w:rFonts w:ascii="Times New Roman" w:hAnsi="Times New Roman" w:cs="Times New Roman"/>
          <w:noProof/>
          <w:lang w:val="en-US"/>
        </w:rPr>
        <w:drawing>
          <wp:inline distT="0" distB="0" distL="0" distR="0">
            <wp:extent cx="5270500" cy="295148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 Inquiry by decade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0500" cy="2951480"/>
                    </a:xfrm>
                    <a:prstGeom prst="rect">
                      <a:avLst/>
                    </a:prstGeom>
                  </pic:spPr>
                </pic:pic>
              </a:graphicData>
            </a:graphic>
          </wp:inline>
        </w:drawing>
      </w:r>
    </w:p>
    <w:p w:rsidR="006B2CC7" w:rsidRPr="00925134" w:rsidRDefault="006B2CC7" w:rsidP="00873021">
      <w:pPr>
        <w:rPr>
          <w:rFonts w:ascii="Times New Roman" w:eastAsia="Times New Roman" w:hAnsi="Times New Roman" w:cs="Times New Roman"/>
          <w:i/>
        </w:rPr>
      </w:pPr>
    </w:p>
    <w:p w:rsidR="008F4A0E" w:rsidRPr="00925134" w:rsidRDefault="00561B7A" w:rsidP="00873021">
      <w:pPr>
        <w:rPr>
          <w:rFonts w:ascii="Times New Roman" w:eastAsia="Times New Roman" w:hAnsi="Times New Roman" w:cs="Times New Roman"/>
          <w:i/>
        </w:rPr>
      </w:pPr>
      <w:r w:rsidRPr="00925134">
        <w:rPr>
          <w:rFonts w:ascii="Times New Roman" w:eastAsia="Times New Roman" w:hAnsi="Times New Roman" w:cs="Times New Roman"/>
          <w:i/>
        </w:rPr>
        <w:t>P</w:t>
      </w:r>
      <w:r w:rsidR="00446F0B" w:rsidRPr="00925134">
        <w:rPr>
          <w:rFonts w:ascii="Times New Roman" w:eastAsia="Times New Roman" w:hAnsi="Times New Roman" w:cs="Times New Roman"/>
          <w:i/>
        </w:rPr>
        <w:t>rovisional Assessment of the P</w:t>
      </w:r>
      <w:r w:rsidRPr="00925134">
        <w:rPr>
          <w:rFonts w:ascii="Times New Roman" w:eastAsia="Times New Roman" w:hAnsi="Times New Roman" w:cs="Times New Roman"/>
          <w:i/>
        </w:rPr>
        <w:t>reventability of Disasters</w:t>
      </w:r>
    </w:p>
    <w:p w:rsidR="008F4A0E" w:rsidRPr="00925134" w:rsidRDefault="00561B7A" w:rsidP="00873021">
      <w:pPr>
        <w:spacing w:before="240" w:after="240"/>
        <w:jc w:val="both"/>
        <w:rPr>
          <w:rFonts w:ascii="Times New Roman" w:hAnsi="Times New Roman" w:cs="Times New Roman"/>
        </w:rPr>
      </w:pPr>
      <w:r w:rsidRPr="00925134">
        <w:rPr>
          <w:rFonts w:ascii="Times New Roman" w:eastAsia="Times New Roman" w:hAnsi="Times New Roman" w:cs="Times New Roman"/>
        </w:rPr>
        <w:t xml:space="preserve">The preventability criteria used for each disaster is shown in Appendix 2. Disasters were </w:t>
      </w:r>
      <w:r w:rsidR="00DD3A37">
        <w:rPr>
          <w:rFonts w:ascii="Times New Roman" w:eastAsia="Times New Roman" w:hAnsi="Times New Roman" w:cs="Times New Roman"/>
        </w:rPr>
        <w:t>classified as</w:t>
      </w:r>
      <w:r w:rsidRPr="00925134">
        <w:rPr>
          <w:rFonts w:ascii="Times New Roman" w:eastAsia="Times New Roman" w:hAnsi="Times New Roman" w:cs="Times New Roman"/>
        </w:rPr>
        <w:t xml:space="preserve"> preventable, impact</w:t>
      </w:r>
      <w:r w:rsidR="00873021">
        <w:rPr>
          <w:rFonts w:ascii="Times New Roman" w:eastAsia="Times New Roman" w:hAnsi="Times New Roman" w:cs="Times New Roman"/>
        </w:rPr>
        <w:t>-</w:t>
      </w:r>
      <w:r w:rsidRPr="00925134">
        <w:rPr>
          <w:rFonts w:ascii="Times New Roman" w:eastAsia="Times New Roman" w:hAnsi="Times New Roman" w:cs="Times New Roman"/>
        </w:rPr>
        <w:t xml:space="preserve">reducible or </w:t>
      </w:r>
      <w:r w:rsidR="00DC2C4F">
        <w:rPr>
          <w:rFonts w:ascii="Times New Roman" w:eastAsia="Times New Roman" w:hAnsi="Times New Roman" w:cs="Times New Roman"/>
        </w:rPr>
        <w:t>n</w:t>
      </w:r>
      <w:r w:rsidR="00392A67">
        <w:rPr>
          <w:rFonts w:ascii="Times New Roman" w:eastAsia="Times New Roman" w:hAnsi="Times New Roman" w:cs="Times New Roman"/>
        </w:rPr>
        <w:t>on-preventable</w:t>
      </w:r>
      <w:r w:rsidRPr="00925134">
        <w:rPr>
          <w:rFonts w:ascii="Times New Roman" w:eastAsia="Times New Roman" w:hAnsi="Times New Roman" w:cs="Times New Roman"/>
        </w:rPr>
        <w:t xml:space="preserve">, as outlined in the Methods section. </w:t>
      </w:r>
      <w:r w:rsidR="00446F0B" w:rsidRPr="00925134">
        <w:rPr>
          <w:rFonts w:ascii="Times New Roman" w:eastAsia="Times New Roman" w:hAnsi="Times New Roman" w:cs="Times New Roman"/>
          <w:szCs w:val="22"/>
        </w:rPr>
        <w:t xml:space="preserve">As complex historical knowledge </w:t>
      </w:r>
      <w:r w:rsidR="00925134" w:rsidRPr="00925134">
        <w:rPr>
          <w:rFonts w:ascii="Times New Roman" w:eastAsia="Times New Roman" w:hAnsi="Times New Roman" w:cs="Times New Roman"/>
          <w:szCs w:val="22"/>
        </w:rPr>
        <w:t xml:space="preserve">was </w:t>
      </w:r>
      <w:r w:rsidR="00446F0B" w:rsidRPr="00925134">
        <w:rPr>
          <w:rFonts w:ascii="Times New Roman" w:eastAsia="Times New Roman" w:hAnsi="Times New Roman" w:cs="Times New Roman"/>
          <w:szCs w:val="22"/>
        </w:rPr>
        <w:t>require</w:t>
      </w:r>
      <w:r w:rsidR="00925134" w:rsidRPr="00925134">
        <w:rPr>
          <w:rFonts w:ascii="Times New Roman" w:eastAsia="Times New Roman" w:hAnsi="Times New Roman" w:cs="Times New Roman"/>
          <w:szCs w:val="22"/>
        </w:rPr>
        <w:t>d for</w:t>
      </w:r>
      <w:r w:rsidR="00873021">
        <w:rPr>
          <w:rFonts w:ascii="Times New Roman" w:eastAsia="Times New Roman" w:hAnsi="Times New Roman" w:cs="Times New Roman"/>
          <w:szCs w:val="22"/>
        </w:rPr>
        <w:t xml:space="preserve"> assessing</w:t>
      </w:r>
      <w:r w:rsidR="00925134" w:rsidRPr="00925134">
        <w:rPr>
          <w:rFonts w:ascii="Times New Roman" w:eastAsia="Times New Roman" w:hAnsi="Times New Roman" w:cs="Times New Roman"/>
          <w:szCs w:val="22"/>
        </w:rPr>
        <w:t xml:space="preserve"> some of these disasters, </w:t>
      </w:r>
      <w:r w:rsidR="00446F0B" w:rsidRPr="00925134">
        <w:rPr>
          <w:rFonts w:ascii="Times New Roman" w:eastAsia="Times New Roman" w:hAnsi="Times New Roman" w:cs="Times New Roman"/>
          <w:szCs w:val="22"/>
        </w:rPr>
        <w:t>our classification is only provisional.</w:t>
      </w:r>
    </w:p>
    <w:p w:rsidR="008F4A0E" w:rsidRPr="00925134" w:rsidRDefault="00561B7A" w:rsidP="00873021">
      <w:pPr>
        <w:spacing w:before="240" w:after="240"/>
        <w:jc w:val="both"/>
        <w:rPr>
          <w:rFonts w:ascii="Times New Roman" w:hAnsi="Times New Roman" w:cs="Times New Roman"/>
        </w:rPr>
      </w:pPr>
      <w:r w:rsidRPr="00925134">
        <w:rPr>
          <w:rFonts w:ascii="Times New Roman" w:eastAsia="Times New Roman" w:hAnsi="Times New Roman" w:cs="Times New Roman"/>
        </w:rPr>
        <w:t xml:space="preserve">Figure 9 outlines the differing proportions </w:t>
      </w:r>
      <w:r w:rsidR="00873021">
        <w:rPr>
          <w:rFonts w:ascii="Times New Roman" w:eastAsia="Times New Roman" w:hAnsi="Times New Roman" w:cs="Times New Roman"/>
        </w:rPr>
        <w:t>of</w:t>
      </w:r>
      <w:r w:rsidR="00873021"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disaster preventability depending on their classification. Transport, industrial and infrastructural disasters had a higher proportion of preventable events relative to the </w:t>
      </w:r>
      <w:r w:rsidR="00873021">
        <w:rPr>
          <w:rFonts w:ascii="Times New Roman" w:eastAsia="Times New Roman" w:hAnsi="Times New Roman" w:cs="Times New Roman"/>
        </w:rPr>
        <w:t xml:space="preserve">other </w:t>
      </w:r>
      <w:r w:rsidRPr="00925134">
        <w:rPr>
          <w:rFonts w:ascii="Times New Roman" w:eastAsia="Times New Roman" w:hAnsi="Times New Roman" w:cs="Times New Roman"/>
        </w:rPr>
        <w:t>two types. They also had a higher proportion of events where there were insufficient data to classify their preventability.</w:t>
      </w:r>
    </w:p>
    <w:p w:rsidR="008F4A0E" w:rsidRDefault="00561B7A" w:rsidP="00873021">
      <w:pPr>
        <w:spacing w:before="240" w:after="240"/>
        <w:jc w:val="both"/>
        <w:rPr>
          <w:rFonts w:ascii="Times New Roman" w:eastAsia="Times New Roman" w:hAnsi="Times New Roman" w:cs="Times New Roman"/>
        </w:rPr>
      </w:pPr>
      <w:r w:rsidRPr="00925134">
        <w:rPr>
          <w:rFonts w:ascii="Times New Roman" w:eastAsia="Times New Roman" w:hAnsi="Times New Roman" w:cs="Times New Roman"/>
        </w:rPr>
        <w:t xml:space="preserve">There was a decrease in </w:t>
      </w:r>
      <w:r w:rsidR="00446F0B" w:rsidRPr="00925134">
        <w:rPr>
          <w:rFonts w:ascii="Times New Roman" w:eastAsia="Times New Roman" w:hAnsi="Times New Roman" w:cs="Times New Roman"/>
        </w:rPr>
        <w:t xml:space="preserve">disasters classified as </w:t>
      </w:r>
      <w:r w:rsidRPr="00925134">
        <w:rPr>
          <w:rFonts w:ascii="Times New Roman" w:eastAsia="Times New Roman" w:hAnsi="Times New Roman" w:cs="Times New Roman"/>
        </w:rPr>
        <w:t>non-preventable over tim</w:t>
      </w:r>
      <w:r w:rsidR="00446F0B" w:rsidRPr="00925134">
        <w:rPr>
          <w:rFonts w:ascii="Times New Roman" w:eastAsia="Times New Roman" w:hAnsi="Times New Roman" w:cs="Times New Roman"/>
        </w:rPr>
        <w:t>e relative to disasters that classified</w:t>
      </w:r>
      <w:r w:rsidRPr="00925134">
        <w:rPr>
          <w:rFonts w:ascii="Times New Roman" w:eastAsia="Times New Roman" w:hAnsi="Times New Roman" w:cs="Times New Roman"/>
        </w:rPr>
        <w:t xml:space="preserve"> preventable </w:t>
      </w:r>
      <w:r w:rsidR="00446F0B" w:rsidRPr="00925134">
        <w:rPr>
          <w:rFonts w:ascii="Times New Roman" w:eastAsia="Times New Roman" w:hAnsi="Times New Roman" w:cs="Times New Roman"/>
        </w:rPr>
        <w:t>or could have had reduced fatalities</w:t>
      </w:r>
      <w:r w:rsidRPr="00925134">
        <w:rPr>
          <w:rFonts w:ascii="Times New Roman" w:eastAsia="Times New Roman" w:hAnsi="Times New Roman" w:cs="Times New Roman"/>
        </w:rPr>
        <w:t>. Figure 10 shows that the frequency of preventable and impact-reducible disasters has remained relatively stable from 1900-1950 compared to 1950-2015. Th</w:t>
      </w:r>
      <w:r w:rsidR="00873021">
        <w:rPr>
          <w:rFonts w:ascii="Times New Roman" w:eastAsia="Times New Roman" w:hAnsi="Times New Roman" w:cs="Times New Roman"/>
        </w:rPr>
        <w:t xml:space="preserve">e decline in non-preventable disasters </w:t>
      </w:r>
      <w:r w:rsidRPr="00925134">
        <w:rPr>
          <w:rFonts w:ascii="Times New Roman" w:eastAsia="Times New Roman" w:hAnsi="Times New Roman" w:cs="Times New Roman"/>
        </w:rPr>
        <w:t>could be due to improving public health measures such as vaccination and technology involved with transport and industry becoming safer. This means older disasters we</w:t>
      </w:r>
      <w:r w:rsidR="00AF40C4" w:rsidRPr="00925134">
        <w:rPr>
          <w:rFonts w:ascii="Times New Roman" w:eastAsia="Times New Roman" w:hAnsi="Times New Roman" w:cs="Times New Roman"/>
        </w:rPr>
        <w:t xml:space="preserve"> have classified as non-</w:t>
      </w:r>
      <w:r w:rsidRPr="00925134">
        <w:rPr>
          <w:rFonts w:ascii="Times New Roman" w:eastAsia="Times New Roman" w:hAnsi="Times New Roman" w:cs="Times New Roman"/>
        </w:rPr>
        <w:t>preventable (eg</w:t>
      </w:r>
      <w:r w:rsidR="00873021">
        <w:rPr>
          <w:rFonts w:ascii="Times New Roman" w:eastAsia="Times New Roman" w:hAnsi="Times New Roman" w:cs="Times New Roman"/>
        </w:rPr>
        <w:t>,</w:t>
      </w:r>
      <w:r w:rsidRPr="00925134">
        <w:rPr>
          <w:rFonts w:ascii="Times New Roman" w:eastAsia="Times New Roman" w:hAnsi="Times New Roman" w:cs="Times New Roman"/>
        </w:rPr>
        <w:t xml:space="preserve"> </w:t>
      </w:r>
      <w:r w:rsidR="00873021">
        <w:rPr>
          <w:rFonts w:ascii="Times New Roman" w:eastAsia="Times New Roman" w:hAnsi="Times New Roman" w:cs="Times New Roman"/>
        </w:rPr>
        <w:t xml:space="preserve">the </w:t>
      </w:r>
      <w:r w:rsidRPr="00925134">
        <w:rPr>
          <w:rFonts w:ascii="Times New Roman" w:eastAsia="Times New Roman" w:hAnsi="Times New Roman" w:cs="Times New Roman"/>
        </w:rPr>
        <w:t xml:space="preserve">1938 </w:t>
      </w:r>
      <w:r w:rsidR="00873021">
        <w:rPr>
          <w:rFonts w:ascii="Times New Roman" w:eastAsia="Times New Roman" w:hAnsi="Times New Roman" w:cs="Times New Roman"/>
        </w:rPr>
        <w:t>m</w:t>
      </w:r>
      <w:r w:rsidRPr="00925134">
        <w:rPr>
          <w:rFonts w:ascii="Times New Roman" w:eastAsia="Times New Roman" w:hAnsi="Times New Roman" w:cs="Times New Roman"/>
        </w:rPr>
        <w:t xml:space="preserve">easles epidemic) would be considered preventable </w:t>
      </w:r>
      <w:r w:rsidR="00873021">
        <w:rPr>
          <w:rFonts w:ascii="Times New Roman" w:eastAsia="Times New Roman" w:hAnsi="Times New Roman" w:cs="Times New Roman"/>
        </w:rPr>
        <w:t>at the present time</w:t>
      </w:r>
      <w:r w:rsidR="00446F0B" w:rsidRPr="00925134">
        <w:rPr>
          <w:rFonts w:ascii="Times New Roman" w:eastAsia="Times New Roman" w:hAnsi="Times New Roman" w:cs="Times New Roman"/>
        </w:rPr>
        <w:t xml:space="preserve">. </w:t>
      </w:r>
    </w:p>
    <w:p w:rsidR="00453E18" w:rsidRDefault="00453E18" w:rsidP="00873021">
      <w:pPr>
        <w:spacing w:before="240" w:after="240"/>
        <w:jc w:val="both"/>
        <w:rPr>
          <w:rFonts w:ascii="Times New Roman" w:eastAsia="Times New Roman" w:hAnsi="Times New Roman" w:cs="Times New Roman"/>
        </w:rPr>
      </w:pPr>
    </w:p>
    <w:p w:rsidR="00453E18" w:rsidRPr="00925134" w:rsidRDefault="00453E18" w:rsidP="00873021">
      <w:pPr>
        <w:spacing w:before="240" w:after="240"/>
        <w:jc w:val="both"/>
        <w:rPr>
          <w:rFonts w:ascii="Times New Roman" w:eastAsia="Times New Roman" w:hAnsi="Times New Roman" w:cs="Times New Roman"/>
        </w:rPr>
      </w:pPr>
    </w:p>
    <w:p w:rsidR="004C6D6E" w:rsidRDefault="00BC1E0B" w:rsidP="00873021">
      <w:pPr>
        <w:spacing w:after="240"/>
        <w:jc w:val="both"/>
        <w:rPr>
          <w:rFonts w:ascii="Times New Roman" w:eastAsia="Times New Roman" w:hAnsi="Times New Roman" w:cs="Times New Roman"/>
        </w:rPr>
      </w:pPr>
      <w:r>
        <w:rPr>
          <w:rFonts w:ascii="Times New Roman" w:eastAsia="Times New Roman" w:hAnsi="Times New Roman" w:cs="Times New Roman"/>
          <w:b/>
          <w:noProof/>
          <w:lang w:val="en-US"/>
        </w:rPr>
        <w:lastRenderedPageBreak/>
        <mc:AlternateContent>
          <mc:Choice Requires="wps">
            <w:drawing>
              <wp:anchor distT="45720" distB="45720" distL="114300" distR="114300" simplePos="0" relativeHeight="251661824" behindDoc="0" locked="0" layoutInCell="1" allowOverlap="1">
                <wp:simplePos x="0" y="0"/>
                <wp:positionH relativeFrom="column">
                  <wp:posOffset>0</wp:posOffset>
                </wp:positionH>
                <wp:positionV relativeFrom="paragraph">
                  <wp:posOffset>3168650</wp:posOffset>
                </wp:positionV>
                <wp:extent cx="5248275" cy="450850"/>
                <wp:effectExtent l="0" t="0" r="9525"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50850"/>
                        </a:xfrm>
                        <a:prstGeom prst="rect">
                          <a:avLst/>
                        </a:prstGeom>
                        <a:solidFill>
                          <a:srgbClr val="FFFFFF"/>
                        </a:solidFill>
                        <a:ln w="9525">
                          <a:noFill/>
                          <a:miter lim="800000"/>
                          <a:headEnd/>
                          <a:tailEnd/>
                        </a:ln>
                      </wps:spPr>
                      <wps:txbx>
                        <w:txbxContent>
                          <w:p w:rsidR="00D76BD6" w:rsidRPr="006B2CC7" w:rsidRDefault="00D76BD6">
                            <w:pPr>
                              <w:rPr>
                                <w:rFonts w:ascii="Times New Roman" w:hAnsi="Times New Roman" w:cs="Times New Roman"/>
                                <w:b/>
                              </w:rPr>
                            </w:pPr>
                            <w:r w:rsidRPr="006B2CC7">
                              <w:rPr>
                                <w:rFonts w:ascii="Times New Roman" w:hAnsi="Times New Roman" w:cs="Times New Roman"/>
                                <w:b/>
                              </w:rPr>
                              <w:t xml:space="preserve">Figure 9: Proportion of each type of disaster that were classified preventable, </w:t>
                            </w:r>
                            <w:r>
                              <w:rPr>
                                <w:rFonts w:ascii="Times New Roman" w:hAnsi="Times New Roman" w:cs="Times New Roman"/>
                                <w:b/>
                              </w:rPr>
                              <w:t>impact-reducible</w:t>
                            </w:r>
                            <w:r w:rsidRPr="006B2CC7">
                              <w:rPr>
                                <w:rFonts w:ascii="Times New Roman" w:hAnsi="Times New Roman" w:cs="Times New Roman"/>
                                <w:b/>
                              </w:rPr>
                              <w:t>, non-preventable or unknown</w:t>
                            </w:r>
                            <w:r w:rsidR="00DC2C4F">
                              <w:rPr>
                                <w:rFonts w:ascii="Times New Roman" w:hAnsi="Times New Roman" w:cs="Times New Roman"/>
                                <w:b/>
                              </w:rPr>
                              <w:t xml:space="preserve"> (provisional results)</w:t>
                            </w:r>
                            <w:r w:rsidRPr="006B2CC7">
                              <w:rPr>
                                <w:rFonts w:ascii="Times New Roman" w:hAnsi="Times New Roman" w:cs="Times New Roman"/>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249.5pt;width:413.25pt;height:34.8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A9IgIAACMEAAAOAAAAZHJzL2Uyb0RvYy54bWysU9uO2yAQfa/Uf0C8N04sZzex4qy22aaq&#10;tL1Iu/0AjHGMCgwFEjv9+g44SaPdt1V5QAwzHM6cmVndDVqRg3BegqnobDKlRBgOjTS7iv583n5Y&#10;UOIDMw1TYERFj8LTu/X7d6veliKHDlQjHEEQ48veVrQLwZZZ5nknNPMTsMKgswWnWUDT7bLGsR7R&#10;tcry6fQm68E11gEX3uPtw+ik64TftoKH723rRSCqosgtpN2lvY57tl6xcueY7SQ/0WBvYKGZNPjp&#10;BeqBBUb2Tr6C0pI78NCGCQedQdtKLlIOmM1s+iKbp45ZkXJBcby9yOT/Hyz/dvjhiGywdiiPYRpr&#10;9CyGQD7CQPIoT299iVFPFuPCgNcYmlL19hH4L08MbDpmduLeOeg7wRqkN4svs6unI46PIHX/FRr8&#10;hu0DJKChdTpqh2oQREcex0tpIhWOl/O8WOS3c0o4+opitrxJtctYeX5tnQ+fBWgSDxV1WPqEzg6P&#10;PkQ2rDyHxM88KNlspVLJcLt6oxw5MGyTbVopgRdhypC+ost5Pk/IBuL71EFaBmxjJXVFF9O4xsaK&#10;anwyTQoJTKrxjEyUOckTFRm1CUM9pEIszqrX0BxRLwdj1+KU4aED94eSHju2ov73njlBifpiUPPl&#10;rChiiyejmN/maLhrT33tYYYjVEUDJeNxE9JYJDnsPdZmK5NssYgjkxNl7MSk5mlqYqtf2ynq32yv&#10;/wIAAP//AwBQSwMEFAAGAAgAAAAhAF2C75neAAAACAEAAA8AAABkcnMvZG93bnJldi54bWxMj8FO&#10;wzAQRO9I/IO1SNyoQ0WiNMSpKiouHJBokeDoxk4cYa8t203D37Oc4DarWc28abeLs2zWMU0eBdyv&#10;CmAae68mHAW8H5/vamApS1TSetQCvnWCbXd91cpG+Qu+6fmQR0YhmBopwOQcGs5Tb7STaeWDRvIG&#10;H53MdMaRqygvFO4sXxdFxZ2ckBqMDPrJ6P7rcHYCPpyZ1D6+fg7KzvuXYVeGJQYhbm+W3SOwrJf8&#10;9wy/+IQOHTGd/BlVYlYADckCHjYbEmTX66oEdhJQVnUFvGv5/wHdDwAAAP//AwBQSwECLQAUAAYA&#10;CAAAACEAtoM4kv4AAADhAQAAEwAAAAAAAAAAAAAAAAAAAAAAW0NvbnRlbnRfVHlwZXNdLnhtbFBL&#10;AQItABQABgAIAAAAIQA4/SH/1gAAAJQBAAALAAAAAAAAAAAAAAAAAC8BAABfcmVscy8ucmVsc1BL&#10;AQItABQABgAIAAAAIQD0YuA9IgIAACMEAAAOAAAAAAAAAAAAAAAAAC4CAABkcnMvZTJvRG9jLnht&#10;bFBLAQItABQABgAIAAAAIQBdgu+Z3gAAAAgBAAAPAAAAAAAAAAAAAAAAAHwEAABkcnMvZG93bnJl&#10;di54bWxQSwUGAAAAAAQABADzAAAAhwUAAAAA&#10;" stroked="f">
                <v:textbox style="mso-fit-shape-to-text:t">
                  <w:txbxContent>
                    <w:p w:rsidR="00D76BD6" w:rsidRPr="006B2CC7" w:rsidRDefault="00D76BD6">
                      <w:pPr>
                        <w:rPr>
                          <w:rFonts w:ascii="Times New Roman" w:hAnsi="Times New Roman" w:cs="Times New Roman"/>
                          <w:b/>
                        </w:rPr>
                      </w:pPr>
                      <w:r w:rsidRPr="006B2CC7">
                        <w:rPr>
                          <w:rFonts w:ascii="Times New Roman" w:hAnsi="Times New Roman" w:cs="Times New Roman"/>
                          <w:b/>
                        </w:rPr>
                        <w:t xml:space="preserve">Figure 9: Proportion of each type of disaster that were classified preventable, </w:t>
                      </w:r>
                      <w:r>
                        <w:rPr>
                          <w:rFonts w:ascii="Times New Roman" w:hAnsi="Times New Roman" w:cs="Times New Roman"/>
                          <w:b/>
                        </w:rPr>
                        <w:t>impact-reducible</w:t>
                      </w:r>
                      <w:r w:rsidRPr="006B2CC7">
                        <w:rPr>
                          <w:rFonts w:ascii="Times New Roman" w:hAnsi="Times New Roman" w:cs="Times New Roman"/>
                          <w:b/>
                        </w:rPr>
                        <w:t>, non-preventable or unknown</w:t>
                      </w:r>
                      <w:r w:rsidR="00DC2C4F">
                        <w:rPr>
                          <w:rFonts w:ascii="Times New Roman" w:hAnsi="Times New Roman" w:cs="Times New Roman"/>
                          <w:b/>
                        </w:rPr>
                        <w:t xml:space="preserve"> (provisional results)</w:t>
                      </w:r>
                      <w:r w:rsidRPr="006B2CC7">
                        <w:rPr>
                          <w:rFonts w:ascii="Times New Roman" w:hAnsi="Times New Roman" w:cs="Times New Roman"/>
                          <w:b/>
                        </w:rPr>
                        <w:t>.</w:t>
                      </w:r>
                    </w:p>
                  </w:txbxContent>
                </v:textbox>
                <w10:wrap type="square"/>
              </v:shape>
            </w:pict>
          </mc:Fallback>
        </mc:AlternateContent>
      </w:r>
      <w:r w:rsidR="004C6D6E">
        <w:rPr>
          <w:rFonts w:ascii="Times New Roman" w:eastAsia="Times New Roman" w:hAnsi="Times New Roman" w:cs="Times New Roman"/>
          <w:noProof/>
          <w:lang w:val="en-US"/>
        </w:rPr>
        <w:drawing>
          <wp:inline distT="0" distB="0" distL="0" distR="0">
            <wp:extent cx="5270500" cy="2945765"/>
            <wp:effectExtent l="0" t="0" r="1270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 Disaster type by preventabilit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0500" cy="2945765"/>
                    </a:xfrm>
                    <a:prstGeom prst="rect">
                      <a:avLst/>
                    </a:prstGeom>
                  </pic:spPr>
                </pic:pic>
              </a:graphicData>
            </a:graphic>
          </wp:inline>
        </w:drawing>
      </w:r>
    </w:p>
    <w:p w:rsidR="004C6D6E" w:rsidRPr="004C6D6E" w:rsidRDefault="004C6D6E" w:rsidP="004C6D6E">
      <w:pPr>
        <w:rPr>
          <w:rFonts w:ascii="Times New Roman" w:eastAsia="Times New Roman" w:hAnsi="Times New Roman" w:cs="Times New Roman"/>
        </w:rPr>
      </w:pPr>
    </w:p>
    <w:p w:rsidR="004C6D6E" w:rsidRPr="004C6D6E" w:rsidRDefault="004C6D6E" w:rsidP="004C6D6E">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5270500" cy="2940685"/>
            <wp:effectExtent l="0" t="0" r="1270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 Preventability stacked by deca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0500" cy="2940685"/>
                    </a:xfrm>
                    <a:prstGeom prst="rect">
                      <a:avLst/>
                    </a:prstGeom>
                  </pic:spPr>
                </pic:pic>
              </a:graphicData>
            </a:graphic>
          </wp:inline>
        </w:drawing>
      </w:r>
    </w:p>
    <w:p w:rsidR="00AF40C4" w:rsidRPr="004C6D6E" w:rsidRDefault="00BC1E0B" w:rsidP="004C6D6E">
      <w:pPr>
        <w:rPr>
          <w:rFonts w:ascii="Times New Roman" w:eastAsia="Times New Roman" w:hAnsi="Times New Roman" w:cs="Times New Roman"/>
        </w:rPr>
      </w:pPr>
      <w:r>
        <w:rPr>
          <w:rFonts w:ascii="Times New Roman" w:eastAsia="Times New Roman" w:hAnsi="Times New Roman" w:cs="Times New Roman"/>
          <w:i/>
          <w:noProof/>
          <w:lang w:val="en-US"/>
        </w:rPr>
        <mc:AlternateContent>
          <mc:Choice Requires="wps">
            <w:drawing>
              <wp:anchor distT="45720" distB="45720" distL="114300" distR="114300" simplePos="0" relativeHeight="251662848" behindDoc="0" locked="0" layoutInCell="1" allowOverlap="1">
                <wp:simplePos x="0" y="0"/>
                <wp:positionH relativeFrom="column">
                  <wp:posOffset>41910</wp:posOffset>
                </wp:positionH>
                <wp:positionV relativeFrom="paragraph">
                  <wp:posOffset>301625</wp:posOffset>
                </wp:positionV>
                <wp:extent cx="5248275" cy="626110"/>
                <wp:effectExtent l="0" t="0" r="9525" b="25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6110"/>
                        </a:xfrm>
                        <a:prstGeom prst="rect">
                          <a:avLst/>
                        </a:prstGeom>
                        <a:solidFill>
                          <a:srgbClr val="FFFFFF"/>
                        </a:solidFill>
                        <a:ln w="9525">
                          <a:noFill/>
                          <a:miter lim="800000"/>
                          <a:headEnd/>
                          <a:tailEnd/>
                        </a:ln>
                      </wps:spPr>
                      <wps:txbx>
                        <w:txbxContent>
                          <w:p w:rsidR="00D76BD6" w:rsidRPr="006B2CC7" w:rsidRDefault="00D76BD6" w:rsidP="004C6D6E">
                            <w:pPr>
                              <w:rPr>
                                <w:rFonts w:ascii="Times New Roman" w:hAnsi="Times New Roman" w:cs="Times New Roman"/>
                                <w:b/>
                              </w:rPr>
                            </w:pPr>
                            <w:r w:rsidRPr="006B2CC7">
                              <w:rPr>
                                <w:rFonts w:ascii="Times New Roman" w:hAnsi="Times New Roman" w:cs="Times New Roman"/>
                                <w:b/>
                              </w:rPr>
                              <w:t>Figure 10: Number of disasters in New Zealand per decade and the proportion that were classified as preventable, impact reducible, non-preventable or unknown</w:t>
                            </w:r>
                            <w:r w:rsidR="00C835AA">
                              <w:rPr>
                                <w:rFonts w:ascii="Times New Roman" w:hAnsi="Times New Roman" w:cs="Times New Roman"/>
                                <w:b/>
                              </w:rPr>
                              <w:t xml:space="preserve"> (provisional results)</w:t>
                            </w:r>
                            <w:r w:rsidRPr="006B2CC7">
                              <w:rPr>
                                <w:rFonts w:ascii="Times New Roman" w:hAnsi="Times New Roman" w:cs="Times New Roman"/>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3pt;margin-top:23.75pt;width:413.25pt;height:48.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PIgIAACMEAAAOAAAAZHJzL2Uyb0RvYy54bWysU9uO2yAQfa/Uf0C8N3asZJNYcVbbbFNV&#10;2l6k3X4AxjhGBYYCiZ1+fQecpNH2rSoPCJjhMHPOYX0/aEWOwnkJpqLTSU6JMBwaafYV/f6ye7ek&#10;xAdmGqbAiIqehKf3m7dv1r0tRQEdqEY4giDGl72taBeCLbPM805o5idghcFgC06zgFu3zxrHekTX&#10;Kivy/C7rwTXWARfe4+njGKSbhN+2goevbetFIKqiWFtIs0tzHedss2bl3jHbSX4ug/1DFZpJg49e&#10;oR5ZYOTg5F9QWnIHHtow4aAzaFvJReoBu5nmr7p57pgVqRckx9srTf7/wfIvx2+OyAa1W1FimEaN&#10;XsQQyHsYSBHp6a0vMevZYl4Y8BhTU6vePgH/4YmBbcfMXjw4B30nWIPlTePN7ObqiOMjSN1/hgaf&#10;YYcACWhonY7cIRsE0VGm01WaWArHw3kxWxaLOSUcY3fTRVEk7TJWXm5b58NHAZrERUUdSp/Q2fHJ&#10;h1gNKy8p8TEPSjY7qVTauH29VY4cGdpkl0Zq4FWaMqSv6GpezBOygXg/OUjLgDZWUld0mccxGiuy&#10;8cE0KSUwqcY1VqLMmZ7IyMhNGOohCbG6sF5Dc0K+HIyuxV+Giw7cL0p6dGxF/c8Dc4IS9ckg56vp&#10;bBYtnjaz+QIZIu42Ut9GmOEIVdFAybjchvQtEh32AbXZyURbFHGs5FwyOjGxef410eq3+5T1529v&#10;fgMAAP//AwBQSwMEFAAGAAgAAAAhAEiGTmXeAAAACAEAAA8AAABkcnMvZG93bnJldi54bWxMj8FO&#10;wzAQRO9I/IO1SNyoU5qmVYhTVVRcOCBRkODoxps4wl5btpuGv8ec4Liap5m3zW62hk0Y4uhIwHJR&#10;AEPqnBppEPD+9nS3BRaTJCWNIxTwjRF27fVVI2vlLvSK0zENLJdQrKUAnZKvOY+dRivjwnmknPUu&#10;WJnyGQaugrzkcmv4fVFU3MqR8oKWHh81dl/HsxXwYfWoDuHls1dmOjz3+7Wfgxfi9mbePwBLOKc/&#10;GH71szq02enkzqQiMwKqKoMCys0aWI63q9US2ClzZbkB3jb8/wPtDwAAAP//AwBQSwECLQAUAAYA&#10;CAAAACEAtoM4kv4AAADhAQAAEwAAAAAAAAAAAAAAAAAAAAAAW0NvbnRlbnRfVHlwZXNdLnhtbFBL&#10;AQItABQABgAIAAAAIQA4/SH/1gAAAJQBAAALAAAAAAAAAAAAAAAAAC8BAABfcmVscy8ucmVsc1BL&#10;AQItABQABgAIAAAAIQAdVqCPIgIAACMEAAAOAAAAAAAAAAAAAAAAAC4CAABkcnMvZTJvRG9jLnht&#10;bFBLAQItABQABgAIAAAAIQBIhk5l3gAAAAgBAAAPAAAAAAAAAAAAAAAAAHwEAABkcnMvZG93bnJl&#10;di54bWxQSwUGAAAAAAQABADzAAAAhwUAAAAA&#10;" stroked="f">
                <v:textbox style="mso-fit-shape-to-text:t">
                  <w:txbxContent>
                    <w:p w:rsidR="00D76BD6" w:rsidRPr="006B2CC7" w:rsidRDefault="00D76BD6" w:rsidP="004C6D6E">
                      <w:pPr>
                        <w:rPr>
                          <w:rFonts w:ascii="Times New Roman" w:hAnsi="Times New Roman" w:cs="Times New Roman"/>
                          <w:b/>
                        </w:rPr>
                      </w:pPr>
                      <w:r w:rsidRPr="006B2CC7">
                        <w:rPr>
                          <w:rFonts w:ascii="Times New Roman" w:hAnsi="Times New Roman" w:cs="Times New Roman"/>
                          <w:b/>
                        </w:rPr>
                        <w:t>Figure 10: Number of disasters in New Zealand per decade and the proportion that were classified as preventable, impact reducible, non-preventable or unknown</w:t>
                      </w:r>
                      <w:r w:rsidR="00C835AA">
                        <w:rPr>
                          <w:rFonts w:ascii="Times New Roman" w:hAnsi="Times New Roman" w:cs="Times New Roman"/>
                          <w:b/>
                        </w:rPr>
                        <w:t xml:space="preserve"> (provisional results)</w:t>
                      </w:r>
                      <w:r w:rsidRPr="006B2CC7">
                        <w:rPr>
                          <w:rFonts w:ascii="Times New Roman" w:hAnsi="Times New Roman" w:cs="Times New Roman"/>
                          <w:b/>
                        </w:rPr>
                        <w:t>.</w:t>
                      </w:r>
                    </w:p>
                  </w:txbxContent>
                </v:textbox>
                <w10:wrap type="square"/>
              </v:shape>
            </w:pict>
          </mc:Fallback>
        </mc:AlternateContent>
      </w:r>
    </w:p>
    <w:p w:rsidR="008F4A0E" w:rsidRPr="00925134" w:rsidRDefault="008F4A0E" w:rsidP="00873021">
      <w:pPr>
        <w:spacing w:after="240"/>
        <w:jc w:val="both"/>
        <w:rPr>
          <w:rFonts w:ascii="Times New Roman" w:hAnsi="Times New Roman" w:cs="Times New Roman"/>
        </w:rPr>
      </w:pPr>
    </w:p>
    <w:p w:rsidR="006B2CC7" w:rsidRDefault="006B2CC7" w:rsidP="00873021">
      <w:pPr>
        <w:rPr>
          <w:rFonts w:ascii="Times New Roman" w:eastAsia="Times New Roman" w:hAnsi="Times New Roman" w:cs="Times New Roman"/>
          <w:i/>
        </w:rPr>
      </w:pPr>
    </w:p>
    <w:p w:rsidR="00C835AA" w:rsidRDefault="00C835AA">
      <w:pPr>
        <w:rPr>
          <w:rFonts w:ascii="Times New Roman" w:eastAsia="Times New Roman" w:hAnsi="Times New Roman" w:cs="Times New Roman"/>
          <w:i/>
        </w:rPr>
      </w:pPr>
      <w:r>
        <w:rPr>
          <w:rFonts w:ascii="Times New Roman" w:eastAsia="Times New Roman" w:hAnsi="Times New Roman" w:cs="Times New Roman"/>
          <w:i/>
        </w:rPr>
        <w:br w:type="page"/>
      </w:r>
    </w:p>
    <w:p w:rsidR="008F4A0E" w:rsidRPr="00925134" w:rsidRDefault="00561B7A" w:rsidP="00873021">
      <w:pPr>
        <w:rPr>
          <w:rFonts w:ascii="Times New Roman" w:eastAsia="Times New Roman" w:hAnsi="Times New Roman" w:cs="Times New Roman"/>
          <w:i/>
        </w:rPr>
      </w:pPr>
      <w:r w:rsidRPr="00925134">
        <w:rPr>
          <w:rFonts w:ascii="Times New Roman" w:eastAsia="Times New Roman" w:hAnsi="Times New Roman" w:cs="Times New Roman"/>
          <w:i/>
        </w:rPr>
        <w:lastRenderedPageBreak/>
        <w:t>Ethnicity data</w:t>
      </w:r>
    </w:p>
    <w:p w:rsidR="00453E18" w:rsidRDefault="00096E31" w:rsidP="00873021">
      <w:pPr>
        <w:spacing w:after="240"/>
        <w:jc w:val="both"/>
        <w:rPr>
          <w:rFonts w:ascii="Times New Roman" w:eastAsia="Times New Roman" w:hAnsi="Times New Roman" w:cs="Times New Roman"/>
          <w:b/>
        </w:rPr>
      </w:pPr>
      <w:r w:rsidRPr="00925134">
        <w:rPr>
          <w:rFonts w:ascii="Times New Roman" w:eastAsia="Times New Roman" w:hAnsi="Times New Roman" w:cs="Times New Roman"/>
        </w:rPr>
        <w:t>Ethnicity data were</w:t>
      </w:r>
      <w:r w:rsidR="00561B7A" w:rsidRPr="00925134">
        <w:rPr>
          <w:rFonts w:ascii="Times New Roman" w:eastAsia="Times New Roman" w:hAnsi="Times New Roman" w:cs="Times New Roman"/>
        </w:rPr>
        <w:t xml:space="preserve"> not available for the majority of epidemics, but </w:t>
      </w:r>
      <w:r w:rsidR="00873021">
        <w:rPr>
          <w:rFonts w:ascii="Times New Roman" w:eastAsia="Times New Roman" w:hAnsi="Times New Roman" w:cs="Times New Roman"/>
        </w:rPr>
        <w:t xml:space="preserve">we have described it for selected disasters since </w:t>
      </w:r>
      <w:r w:rsidR="00561B7A" w:rsidRPr="00925134">
        <w:rPr>
          <w:rFonts w:ascii="Times New Roman" w:eastAsia="Times New Roman" w:hAnsi="Times New Roman" w:cs="Times New Roman"/>
        </w:rPr>
        <w:t>it is important in assessing the distribution of disaster impact. The measles epidemic of 1938 left 375 people dead, of which 212 were Māori (57%)</w:t>
      </w:r>
      <w:r w:rsidR="00023CDF"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and accounted for 10% of the total Māori deaths for that year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&lt;EndNote&gt;&lt;Cite&gt;&lt;Author&gt;Kohn&lt;/Author&gt;&lt;Year&gt;2007&lt;/Year&gt;&lt;RecNum&gt;102&lt;/RecNum&gt;&lt;DisplayText&gt;(17)&lt;/DisplayText&gt;&lt;record&gt;&lt;rec-number&gt;102&lt;/rec-number&gt;&lt;foreign-keys&gt;&lt;key app="EN" db-id="p0wtf2de4exdr3e9xx2vdwt2xssv0fs0p2dd" timestamp="1458608813"&gt;102&lt;/key&gt;&lt;/foreign-keys&gt;&lt;ref-type name="Book"&gt;6&lt;/ref-type&gt;&lt;contributors&gt;&lt;authors&gt;&lt;author&gt;Kohn, George C.&lt;/author&gt;&lt;/authors&gt;&lt;/contributors&gt;&lt;titles&gt;&lt;title&gt;Encyclopedia of plague and pestilence: from ancient times to the present&lt;/title&gt;&lt;/titles&gt;&lt;dates&gt;&lt;year&gt;2007&lt;/year&gt;&lt;/dates&gt;&lt;publisher&gt;Infobase Publishing&lt;/publisher&gt;&lt;isbn&gt;1438129238&lt;/isbn&gt;&lt;urls&gt;&lt;/urls&gt;&lt;/record&gt;&lt;/Cite&gt;&lt;/EndNote&gt;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(17)</w:t>
      </w:r>
      <w:r w:rsidR="00CD3727" w:rsidRPr="00925134">
        <w:rPr>
          <w:rFonts w:ascii="Times New Roman" w:eastAsia="Times New Roman" w:hAnsi="Times New Roman" w:cs="Times New Roman"/>
        </w:rPr>
        <w:fldChar w:fldCharType="end"/>
      </w:r>
      <w:r w:rsidR="00561B7A" w:rsidRPr="00925134">
        <w:rPr>
          <w:rFonts w:ascii="Times New Roman" w:eastAsia="Times New Roman" w:hAnsi="Times New Roman" w:cs="Times New Roman"/>
        </w:rPr>
        <w:t xml:space="preserve">. The mortality rate for Māori was 459 per 100,000, which was more than 20 times the death rate for non-Māori: 21 per 100,000. The death rate for Māori during the 1918 influenza epidemic was approximately seven times higher than the European death rate (43.3 per 1000 vs 5.8 per 1000 respectively)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&lt;EndNote&gt;&lt;Cite&gt;&lt;Author&gt;Heritage&lt;/Author&gt;&lt;Year&gt;2012&lt;/Year&gt;&lt;RecNum&gt;7&lt;/RecNum&gt;&lt;DisplayText&gt;(13, 17)&lt;/DisplayText&gt;&lt;record&gt;&lt;rec-number&gt;7&lt;/rec-number&gt;&lt;foreign-keys&gt;&lt;key app="EN" db-id="p0wtf2de4exdr3e9xx2vdwt2xssv0fs0p2dd" timestamp="1457311255"&gt;7&lt;/key&gt;&lt;/foreign-keys&gt;&lt;ref-type name="Web Page"&gt;12&lt;/ref-type&gt;&lt;contributors&gt;&lt;authors&gt;&lt;author&gt;Ministry for Culture and Heritage&lt;/author&gt;&lt;/authors&gt;&lt;/contributors&gt;&lt;titles&gt;&lt;title&gt;New Zealand History: New Zealand disasters timeline&lt;/title&gt;&lt;/titles&gt;&lt;dates&gt;&lt;year&gt;2012&lt;/year&gt;&lt;/dates&gt;&lt;urls&gt;&lt;related-urls&gt;&lt;url&gt;http://www.nzhistory.net.nz/culture/new-zealand-disasters/timeline&lt;/url&gt;&lt;/related-urls&gt;&lt;/urls&gt;&lt;/record&gt;&lt;/Cite&gt;&lt;Cite&gt;&lt;Author&gt;Kohn&lt;/Author&gt;&lt;Year&gt;2007&lt;/Year&gt;&lt;RecNum&gt;102&lt;/RecNum&gt;&lt;record&gt;&lt;rec-number&gt;102&lt;/rec-number&gt;&lt;foreign-keys&gt;&lt;key app="EN" db-id="p0wtf2de4exdr3e9xx2vdwt2xssv0fs0p2dd" timestamp="1458608813"&gt;102&lt;/key&gt;&lt;/foreign-keys&gt;&lt;ref-type name="Book"&gt;6&lt;/ref-type&gt;&lt;contributors&gt;&lt;authors&gt;&lt;author&gt;Kohn, George C.&lt;/author&gt;&lt;/authors&gt;&lt;/contributors&gt;&lt;titles&gt;&lt;title&gt;Encyclopedia of plague and pestilence: from ancient times to the present&lt;/title&gt;&lt;/titles&gt;&lt;dates&gt;&lt;year&gt;2007&lt;/year&gt;&lt;/dates&gt;&lt;publisher&gt;Infobase Publishing&lt;/publisher&gt;&lt;isbn&gt;1438129238&lt;/isbn&gt;&lt;urls&gt;&lt;/urls&gt;&lt;/record&gt;&lt;/Cite&gt;&lt;/EndNote&gt;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(13, 17)</w:t>
      </w:r>
      <w:r w:rsidR="00CD3727" w:rsidRPr="00925134">
        <w:rPr>
          <w:rFonts w:ascii="Times New Roman" w:eastAsia="Times New Roman" w:hAnsi="Times New Roman" w:cs="Times New Roman"/>
        </w:rPr>
        <w:fldChar w:fldCharType="end"/>
      </w:r>
      <w:r w:rsidR="00D81DE0" w:rsidRPr="00925134">
        <w:rPr>
          <w:rFonts w:ascii="Times New Roman" w:eastAsia="Times New Roman" w:hAnsi="Times New Roman" w:cs="Times New Roman"/>
        </w:rPr>
        <w:t>.</w:t>
      </w:r>
      <w:r w:rsidR="00561B7A" w:rsidRPr="00925134">
        <w:rPr>
          <w:rFonts w:ascii="Times New Roman" w:eastAsia="Times New Roman" w:hAnsi="Times New Roman" w:cs="Times New Roman"/>
        </w:rPr>
        <w:t xml:space="preserve"> </w:t>
      </w:r>
    </w:p>
    <w:p w:rsidR="00453E18" w:rsidRDefault="00453E18" w:rsidP="00873021">
      <w:pPr>
        <w:spacing w:after="240"/>
        <w:jc w:val="both"/>
        <w:rPr>
          <w:rFonts w:ascii="Times New Roman" w:hAnsi="Times New Roman" w:cs="Times New Roman"/>
        </w:rPr>
      </w:pPr>
    </w:p>
    <w:p w:rsidR="00453E18" w:rsidRDefault="00453E18" w:rsidP="00873021">
      <w:pPr>
        <w:spacing w:after="240"/>
        <w:jc w:val="both"/>
        <w:rPr>
          <w:rFonts w:ascii="Times New Roman" w:hAnsi="Times New Roman" w:cs="Times New Roman"/>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b/>
        </w:rPr>
        <w:t>Discussion</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disasters that have occurred in New Zealand in the last 115 years have had a significant impact on public health. This impact appears to be decreasing over time with reduced mortality and reduced disaster frequency. </w:t>
      </w:r>
    </w:p>
    <w:p w:rsidR="008F4A0E" w:rsidRPr="00925134" w:rsidRDefault="00A9109A" w:rsidP="00873021">
      <w:pPr>
        <w:spacing w:after="240"/>
        <w:jc w:val="both"/>
        <w:rPr>
          <w:rFonts w:ascii="Times New Roman" w:hAnsi="Times New Roman" w:cs="Times New Roman"/>
        </w:rPr>
      </w:pPr>
      <w:r w:rsidRPr="00925134">
        <w:rPr>
          <w:rFonts w:ascii="Times New Roman" w:eastAsia="Times New Roman" w:hAnsi="Times New Roman" w:cs="Times New Roman"/>
        </w:rPr>
        <w:t>Our provisional assessment suggests that there</w:t>
      </w:r>
      <w:r w:rsidR="009B5B6E" w:rsidRPr="00925134">
        <w:rPr>
          <w:rFonts w:ascii="Times New Roman" w:eastAsia="Times New Roman" w:hAnsi="Times New Roman" w:cs="Times New Roman"/>
        </w:rPr>
        <w:t xml:space="preserve"> </w:t>
      </w:r>
      <w:r w:rsidR="00683958" w:rsidRPr="00925134">
        <w:rPr>
          <w:rFonts w:ascii="Times New Roman" w:eastAsia="Times New Roman" w:hAnsi="Times New Roman" w:cs="Times New Roman"/>
        </w:rPr>
        <w:t>are</w:t>
      </w:r>
      <w:r w:rsidR="009B5B6E" w:rsidRPr="00925134">
        <w:rPr>
          <w:rFonts w:ascii="Times New Roman" w:eastAsia="Times New Roman" w:hAnsi="Times New Roman" w:cs="Times New Roman"/>
        </w:rPr>
        <w:t xml:space="preserve"> a</w:t>
      </w:r>
      <w:r w:rsidR="00561B7A" w:rsidRPr="00925134">
        <w:rPr>
          <w:rFonts w:ascii="Times New Roman" w:eastAsia="Times New Roman" w:hAnsi="Times New Roman" w:cs="Times New Roman"/>
        </w:rPr>
        <w:t xml:space="preserve"> decreas</w:t>
      </w:r>
      <w:r w:rsidRPr="00925134">
        <w:rPr>
          <w:rFonts w:ascii="Times New Roman" w:eastAsia="Times New Roman" w:hAnsi="Times New Roman" w:cs="Times New Roman"/>
        </w:rPr>
        <w:t>ed</w:t>
      </w:r>
      <w:r w:rsidR="00561B7A" w:rsidRPr="00925134">
        <w:rPr>
          <w:rFonts w:ascii="Times New Roman" w:eastAsia="Times New Roman" w:hAnsi="Times New Roman" w:cs="Times New Roman"/>
        </w:rPr>
        <w:t xml:space="preserve"> number of preventable disasters</w:t>
      </w:r>
      <w:r w:rsidRPr="00925134">
        <w:rPr>
          <w:rFonts w:ascii="Times New Roman" w:eastAsia="Times New Roman" w:hAnsi="Times New Roman" w:cs="Times New Roman"/>
        </w:rPr>
        <w:t xml:space="preserve"> (when adjusted for </w:t>
      </w:r>
      <w:r w:rsidR="000D3B9E">
        <w:rPr>
          <w:rFonts w:ascii="Times New Roman" w:eastAsia="Times New Roman" w:hAnsi="Times New Roman" w:cs="Times New Roman"/>
        </w:rPr>
        <w:t xml:space="preserve">increase in </w:t>
      </w:r>
      <w:r w:rsidRPr="00925134">
        <w:rPr>
          <w:rFonts w:ascii="Times New Roman" w:eastAsia="Times New Roman" w:hAnsi="Times New Roman" w:cs="Times New Roman"/>
        </w:rPr>
        <w:t>population</w:t>
      </w:r>
      <w:r w:rsidR="000D3B9E">
        <w:rPr>
          <w:rFonts w:ascii="Times New Roman" w:eastAsia="Times New Roman" w:hAnsi="Times New Roman" w:cs="Times New Roman"/>
        </w:rPr>
        <w:t xml:space="preserve"> size</w:t>
      </w:r>
      <w:r w:rsidRPr="00925134">
        <w:rPr>
          <w:rFonts w:ascii="Times New Roman" w:eastAsia="Times New Roman" w:hAnsi="Times New Roman" w:cs="Times New Roman"/>
        </w:rPr>
        <w:t>)</w:t>
      </w:r>
      <w:r w:rsidR="00561B7A" w:rsidRPr="00925134">
        <w:rPr>
          <w:rFonts w:ascii="Times New Roman" w:eastAsia="Times New Roman" w:hAnsi="Times New Roman" w:cs="Times New Roman"/>
        </w:rPr>
        <w:t xml:space="preserve"> and an increase </w:t>
      </w:r>
      <w:r w:rsidR="00873021" w:rsidRPr="00925134">
        <w:rPr>
          <w:rFonts w:ascii="Times New Roman" w:eastAsia="Times New Roman" w:hAnsi="Times New Roman" w:cs="Times New Roman"/>
        </w:rPr>
        <w:t xml:space="preserve">over time </w:t>
      </w:r>
      <w:r w:rsidR="00561B7A" w:rsidRPr="00925134">
        <w:rPr>
          <w:rFonts w:ascii="Times New Roman" w:eastAsia="Times New Roman" w:hAnsi="Times New Roman" w:cs="Times New Roman"/>
        </w:rPr>
        <w:t xml:space="preserve">in </w:t>
      </w:r>
      <w:r w:rsidR="00873021">
        <w:rPr>
          <w:rFonts w:ascii="Times New Roman" w:eastAsia="Times New Roman" w:hAnsi="Times New Roman" w:cs="Times New Roman"/>
        </w:rPr>
        <w:t xml:space="preserve">the proportion of disasters </w:t>
      </w:r>
      <w:r w:rsidR="000D3B9E">
        <w:rPr>
          <w:rFonts w:ascii="Times New Roman" w:eastAsia="Times New Roman" w:hAnsi="Times New Roman" w:cs="Times New Roman"/>
        </w:rPr>
        <w:t xml:space="preserve">that </w:t>
      </w:r>
      <w:r w:rsidR="00873021">
        <w:rPr>
          <w:rFonts w:ascii="Times New Roman" w:eastAsia="Times New Roman" w:hAnsi="Times New Roman" w:cs="Times New Roman"/>
        </w:rPr>
        <w:t xml:space="preserve">have </w:t>
      </w:r>
      <w:r w:rsidR="000D3B9E">
        <w:rPr>
          <w:rFonts w:ascii="Times New Roman" w:eastAsia="Times New Roman" w:hAnsi="Times New Roman" w:cs="Times New Roman"/>
        </w:rPr>
        <w:t xml:space="preserve">had </w:t>
      </w:r>
      <w:r w:rsidRPr="00925134">
        <w:rPr>
          <w:rFonts w:ascii="Times New Roman" w:eastAsia="Times New Roman" w:hAnsi="Times New Roman" w:cs="Times New Roman"/>
        </w:rPr>
        <w:t xml:space="preserve">official </w:t>
      </w:r>
      <w:r w:rsidR="00561B7A" w:rsidRPr="00925134">
        <w:rPr>
          <w:rFonts w:ascii="Times New Roman" w:eastAsia="Times New Roman" w:hAnsi="Times New Roman" w:cs="Times New Roman"/>
        </w:rPr>
        <w:t>inquiries</w:t>
      </w:r>
      <w:r w:rsidRPr="00925134">
        <w:rPr>
          <w:rFonts w:ascii="Times New Roman" w:eastAsia="Times New Roman" w:hAnsi="Times New Roman" w:cs="Times New Roman"/>
        </w:rPr>
        <w:t xml:space="preserve">. Together this </w:t>
      </w:r>
      <w:r w:rsidR="00561B7A" w:rsidRPr="00925134">
        <w:rPr>
          <w:rFonts w:ascii="Times New Roman" w:eastAsia="Times New Roman" w:hAnsi="Times New Roman" w:cs="Times New Roman"/>
        </w:rPr>
        <w:t xml:space="preserve">suggests that New Zealand society’s ability to prevent and to manage disasters </w:t>
      </w:r>
      <w:r w:rsidR="000D3B9E">
        <w:rPr>
          <w:rFonts w:ascii="Times New Roman" w:eastAsia="Times New Roman" w:hAnsi="Times New Roman" w:cs="Times New Roman"/>
        </w:rPr>
        <w:t>may be</w:t>
      </w:r>
      <w:r w:rsidR="000D3B9E"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improving.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However, there is some evidence of disparities between the types of disasters </w:t>
      </w:r>
      <w:r w:rsidR="00D81DE0" w:rsidRPr="00925134">
        <w:rPr>
          <w:rFonts w:ascii="Times New Roman" w:eastAsia="Times New Roman" w:hAnsi="Times New Roman" w:cs="Times New Roman"/>
        </w:rPr>
        <w:t>and their</w:t>
      </w:r>
      <w:r w:rsidRPr="00925134">
        <w:rPr>
          <w:rFonts w:ascii="Times New Roman" w:eastAsia="Times New Roman" w:hAnsi="Times New Roman" w:cs="Times New Roman"/>
        </w:rPr>
        <w:t xml:space="preserve"> effect on the population. These disparities reflect inequity patterns prevalent across public health issues in New Zealand </w:t>
      </w:r>
      <w:r w:rsidR="00BA681F">
        <w:rPr>
          <w:rFonts w:ascii="Times New Roman" w:eastAsia="Times New Roman" w:hAnsi="Times New Roman" w:cs="Times New Roman"/>
        </w:rPr>
        <w:t>which</w:t>
      </w:r>
      <w:r w:rsidR="00BA681F"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need to be addressed. </w:t>
      </w:r>
    </w:p>
    <w:p w:rsidR="00503DEE" w:rsidRDefault="00503DEE" w:rsidP="00873021">
      <w:pPr>
        <w:spacing w:after="240"/>
        <w:jc w:val="both"/>
        <w:rPr>
          <w:rFonts w:ascii="Times New Roman" w:eastAsia="Times New Roman" w:hAnsi="Times New Roman" w:cs="Times New Roman"/>
          <w:i/>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Disaster fatalities</w:t>
      </w:r>
    </w:p>
    <w:p w:rsidR="007B1527" w:rsidRPr="00925134" w:rsidRDefault="007B1527"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results showed that TII and biological disaster fatality rates declined from 1900-2015 whilst natural disaster fatality rates did not demonstrate a clear trend.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There appeared to be no overall trend in </w:t>
      </w:r>
      <w:r w:rsidR="000D3B9E">
        <w:rPr>
          <w:rFonts w:ascii="Times New Roman" w:eastAsia="Times New Roman" w:hAnsi="Times New Roman" w:cs="Times New Roman"/>
        </w:rPr>
        <w:t xml:space="preserve">number of </w:t>
      </w:r>
      <w:r w:rsidRPr="00925134">
        <w:rPr>
          <w:rFonts w:ascii="Times New Roman" w:eastAsia="Times New Roman" w:hAnsi="Times New Roman" w:cs="Times New Roman"/>
        </w:rPr>
        <w:t>TII disaster fatalities, however when this was analysed to account for the total New Zealand population at the time, there appears to be a decreasing trend in fatality rate per 100,000. This is not surprising given the increased focus of safety in transport</w:t>
      </w:r>
      <w:r w:rsidR="00D81DE0" w:rsidRPr="00925134">
        <w:rPr>
          <w:rFonts w:ascii="Times New Roman" w:eastAsia="Times New Roman" w:hAnsi="Times New Roman" w:cs="Times New Roman"/>
        </w:rPr>
        <w:t xml:space="preserve">, industry </w:t>
      </w:r>
      <w:r w:rsidRPr="00925134">
        <w:rPr>
          <w:rFonts w:ascii="Times New Roman" w:eastAsia="Times New Roman" w:hAnsi="Times New Roman" w:cs="Times New Roman"/>
        </w:rPr>
        <w:t>and infrastructure throughout the 20th century which aimed to reduce fatalities in these areas</w:t>
      </w:r>
      <w:r w:rsidR="00D81DE0"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&lt;EndNote&gt;&lt;Cite&gt;&lt;Author&gt;Transport&lt;/Author&gt;&lt;Year&gt;2013&lt;/Year&gt;&lt;RecNum&gt;117&lt;/RecNum&gt;&lt;DisplayText&gt;(18, 19)&lt;/DisplayText&gt;&lt;record&gt;&lt;rec-number&gt;117&lt;/rec-number&gt;&lt;foreign-keys&gt;&lt;key app="EN" db-id="p0wtf2de4exdr3e9xx2vdwt2xssv0fs0p2dd" timestamp="1458608813"&gt;117&lt;/key&gt;&lt;/foreign-keys&gt;&lt;ref-type name="Government Document"&gt;46&lt;/ref-type&gt;&lt;contributors&gt;&lt;authors&gt;&lt;author&gt;Ministry of Transport&lt;/author&gt;&lt;/authors&gt;&lt;secondary-authors&gt;&lt;author&gt;Ministry of Transport&lt;/author&gt;&lt;/secondary-authors&gt;&lt;/contributors&gt;&lt;titles&gt;&lt;title&gt;Econometric Analysis of the Downward Trend in Road Fatalities since 1990&lt;/title&gt;&lt;/titles&gt;&lt;dates&gt;&lt;year&gt;2013&lt;/year&gt;&lt;/dates&gt;&lt;publisher&gt;Infometrics Ltd&lt;/publisher&gt;&lt;urls&gt;&lt;related-urls&gt;&lt;url&gt;http://www.transport.govt.nz/assets/Uploads/Research/Documents/Long-Term-Trend-in-Roadtoll.pd&lt;/url&gt;&lt;/related-urls&gt;&lt;/urls&gt;&lt;/record&gt;&lt;/Cite&gt;&lt;Cite&gt;&lt;Author&gt;Ministry of Business&lt;/Author&gt;&lt;Year&gt;2006&lt;/Year&gt;&lt;RecNum&gt;110&lt;/RecNum&gt;&lt;record&gt;&lt;rec-number&gt;110&lt;/rec-number&gt;&lt;foreign-keys&gt;&lt;key app="EN" db-id="p0wtf2de4exdr3e9xx2vdwt2xssv0fs0p2dd" timestamp="1458608813"&gt;110&lt;/key&gt;&lt;/foreign-keys&gt;&lt;ref-type name="Web Page"&gt;12&lt;/ref-type&gt;&lt;contributors&gt;&lt;authors&gt;&lt;author&gt;Ministry of Business, Innovation and Employment&lt;/author&gt;&lt;/authors&gt;&lt;/contributors&gt;&lt;titles&gt;&lt;title&gt;Occupational Health and Safety in New Zealand: NOHSAC: Technical Report 7&lt;/title&gt;&lt;/titles&gt;&lt;dates&gt;&lt;year&gt;2006&lt;/year&gt;&lt;/dates&gt;&lt;urls&gt;&lt;related-urls&gt;&lt;url&gt;http://www.dol.govt.nz/publications/nohsac/techreport7/011_content.asp&lt;/url&gt;&lt;/related-urls&gt;&lt;/urls&gt;&lt;custom2&gt;18/03/2016&lt;/custom2&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(18, 19)</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Ambiguity may have been due to a lead-lag pattern between new technology adoption and their safety development resulting in irregular patterns of TII fatalities. The air-transport industry is an example of this as whilst </w:t>
      </w:r>
      <w:r w:rsidR="00AF40C4" w:rsidRPr="00925134">
        <w:rPr>
          <w:rFonts w:ascii="Times New Roman" w:eastAsia="Times New Roman" w:hAnsi="Times New Roman" w:cs="Times New Roman"/>
        </w:rPr>
        <w:t>its</w:t>
      </w:r>
      <w:r w:rsidRPr="00925134">
        <w:rPr>
          <w:rFonts w:ascii="Times New Roman" w:eastAsia="Times New Roman" w:hAnsi="Times New Roman" w:cs="Times New Roman"/>
        </w:rPr>
        <w:t xml:space="preserve"> popularity has continued to grow, air-transport fatalities peaked between 1940 and 1980 with disasters such as the Kaka air </w:t>
      </w:r>
      <w:r w:rsidR="00BA681F">
        <w:rPr>
          <w:rFonts w:ascii="Times New Roman" w:eastAsia="Times New Roman" w:hAnsi="Times New Roman" w:cs="Times New Roman"/>
        </w:rPr>
        <w:t>crash</w:t>
      </w:r>
      <w:r w:rsidR="00BA681F" w:rsidRPr="00925134">
        <w:rPr>
          <w:rFonts w:ascii="Times New Roman" w:hAnsi="Times New Roman" w:cs="Times New Roman"/>
        </w:rPr>
        <w:t xml:space="preserve"> </w:t>
      </w:r>
      <w:r w:rsidRPr="00925134">
        <w:rPr>
          <w:rFonts w:ascii="Times New Roman" w:eastAsia="Times New Roman" w:hAnsi="Times New Roman" w:cs="Times New Roman"/>
        </w:rPr>
        <w:t>o</w:t>
      </w:r>
      <w:r w:rsidR="00D81DE0" w:rsidRPr="00925134">
        <w:rPr>
          <w:rFonts w:ascii="Times New Roman" w:eastAsia="Times New Roman" w:hAnsi="Times New Roman" w:cs="Times New Roman"/>
        </w:rPr>
        <w:t xml:space="preserve">r </w:t>
      </w:r>
      <w:r w:rsidR="003E1346">
        <w:rPr>
          <w:rFonts w:ascii="Times New Roman" w:eastAsia="Times New Roman" w:hAnsi="Times New Roman" w:cs="Times New Roman"/>
        </w:rPr>
        <w:t xml:space="preserve">the </w:t>
      </w:r>
      <w:r w:rsidR="00D81DE0" w:rsidRPr="00925134">
        <w:rPr>
          <w:rFonts w:ascii="Times New Roman" w:eastAsia="Times New Roman" w:hAnsi="Times New Roman" w:cs="Times New Roman"/>
        </w:rPr>
        <w:t>Mt Erebus</w:t>
      </w:r>
      <w:r w:rsidR="003E1346">
        <w:rPr>
          <w:rFonts w:ascii="Times New Roman" w:eastAsia="Times New Roman" w:hAnsi="Times New Roman" w:cs="Times New Roman"/>
        </w:rPr>
        <w:t xml:space="preserve"> air </w:t>
      </w:r>
      <w:r w:rsidR="000D3B9E">
        <w:rPr>
          <w:rFonts w:ascii="Times New Roman" w:eastAsia="Times New Roman" w:hAnsi="Times New Roman" w:cs="Times New Roman"/>
        </w:rPr>
        <w:t>crash</w:t>
      </w:r>
      <w:r w:rsidRPr="00925134">
        <w:rPr>
          <w:rFonts w:ascii="Times New Roman" w:eastAsia="Times New Roman" w:hAnsi="Times New Roman" w:cs="Times New Roman"/>
        </w:rPr>
        <w:t xml:space="preserve">. However, since the 1980s there haven't been any notable air-traffic disasters in New Zealand, a </w:t>
      </w:r>
      <w:r w:rsidR="003E1346">
        <w:rPr>
          <w:rFonts w:ascii="Times New Roman" w:eastAsia="Times New Roman" w:hAnsi="Times New Roman" w:cs="Times New Roman"/>
        </w:rPr>
        <w:t xml:space="preserve">likely </w:t>
      </w:r>
      <w:r w:rsidRPr="00925134">
        <w:rPr>
          <w:rFonts w:ascii="Times New Roman" w:eastAsia="Times New Roman" w:hAnsi="Times New Roman" w:cs="Times New Roman"/>
        </w:rPr>
        <w:t>reflection of the increased safety within the sector.</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lastRenderedPageBreak/>
        <w:t xml:space="preserve">The mortality rate from biological disasters has been decreasing since 1900 (with the exception of </w:t>
      </w:r>
      <w:r w:rsidR="003E1346">
        <w:rPr>
          <w:rFonts w:ascii="Times New Roman" w:eastAsia="Times New Roman" w:hAnsi="Times New Roman" w:cs="Times New Roman"/>
        </w:rPr>
        <w:t xml:space="preserve">the </w:t>
      </w:r>
      <w:r w:rsidRPr="00925134">
        <w:rPr>
          <w:rFonts w:ascii="Times New Roman" w:eastAsia="Times New Roman" w:hAnsi="Times New Roman" w:cs="Times New Roman"/>
        </w:rPr>
        <w:t>1918</w:t>
      </w:r>
      <w:r w:rsidR="003E1346">
        <w:rPr>
          <w:rFonts w:ascii="Times New Roman" w:eastAsia="Times New Roman" w:hAnsi="Times New Roman" w:cs="Times New Roman"/>
        </w:rPr>
        <w:t xml:space="preserve"> influenza pandemic</w:t>
      </w:r>
      <w:r w:rsidRPr="00925134">
        <w:rPr>
          <w:rFonts w:ascii="Times New Roman" w:eastAsia="Times New Roman" w:hAnsi="Times New Roman" w:cs="Times New Roman"/>
        </w:rPr>
        <w:t xml:space="preserve">). </w:t>
      </w:r>
      <w:r w:rsidR="007B1527" w:rsidRPr="00925134">
        <w:rPr>
          <w:rFonts w:ascii="Times New Roman" w:eastAsia="Times New Roman" w:hAnsi="Times New Roman" w:cs="Times New Roman"/>
        </w:rPr>
        <w:t>An</w:t>
      </w:r>
      <w:r w:rsidR="007B1527" w:rsidRPr="00925134">
        <w:rPr>
          <w:rFonts w:ascii="Times New Roman" w:eastAsia="Times New Roman,ＭＳ 明朝" w:hAnsi="Times New Roman" w:cs="Times New Roman"/>
          <w:lang w:val="en-AU"/>
        </w:rPr>
        <w:t xml:space="preserve"> important factor in preventing biological disasters has probably been the use of vaccines, but other factors may have been important (improved hygiene, improved housing, improved nutrition </w:t>
      </w:r>
      <w:r w:rsidR="00683958" w:rsidRPr="00925134">
        <w:rPr>
          <w:rFonts w:ascii="Times New Roman" w:eastAsia="Times New Roman,ＭＳ 明朝" w:hAnsi="Times New Roman" w:cs="Times New Roman"/>
          <w:lang w:val="en-AU"/>
        </w:rPr>
        <w:t>etc.</w:t>
      </w:r>
      <w:r w:rsidR="007B1527" w:rsidRPr="00925134">
        <w:rPr>
          <w:rFonts w:ascii="Times New Roman" w:eastAsia="Times New Roman,ＭＳ 明朝" w:hAnsi="Times New Roman" w:cs="Times New Roman"/>
          <w:lang w:val="en-AU"/>
        </w:rPr>
        <w:t xml:space="preserve">). </w:t>
      </w:r>
      <w:r w:rsidRPr="00925134">
        <w:rPr>
          <w:rFonts w:ascii="Times New Roman" w:eastAsia="Times New Roman" w:hAnsi="Times New Roman" w:cs="Times New Roman"/>
        </w:rPr>
        <w:t xml:space="preserve">However the risk of a new pandemic with no available vaccine is </w:t>
      </w:r>
      <w:r w:rsidR="003E1346">
        <w:rPr>
          <w:rFonts w:ascii="Times New Roman" w:eastAsia="Times New Roman" w:hAnsi="Times New Roman" w:cs="Times New Roman"/>
        </w:rPr>
        <w:t xml:space="preserve">still </w:t>
      </w:r>
      <w:r w:rsidRPr="00925134">
        <w:rPr>
          <w:rFonts w:ascii="Times New Roman" w:eastAsia="Times New Roman" w:hAnsi="Times New Roman" w:cs="Times New Roman"/>
        </w:rPr>
        <w:t xml:space="preserve">a concern so other approaches in management and planning </w:t>
      </w:r>
      <w:r w:rsidR="00CC71BF" w:rsidRPr="00925134">
        <w:rPr>
          <w:rFonts w:ascii="Times New Roman" w:eastAsia="Times New Roman" w:hAnsi="Times New Roman" w:cs="Times New Roman"/>
        </w:rPr>
        <w:t>have been established</w:t>
      </w:r>
      <w:r w:rsidR="007B1527" w:rsidRPr="00925134">
        <w:rPr>
          <w:rFonts w:ascii="Times New Roman" w:eastAsia="Times New Roman" w:hAnsi="Times New Roman" w:cs="Times New Roman"/>
        </w:rPr>
        <w: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Earthquakes have accounted for three </w:t>
      </w:r>
      <w:r w:rsidR="00D81DE0" w:rsidRPr="00925134">
        <w:rPr>
          <w:rFonts w:ascii="Times New Roman" w:eastAsia="Times New Roman" w:hAnsi="Times New Roman" w:cs="Times New Roman"/>
        </w:rPr>
        <w:t>of the</w:t>
      </w:r>
      <w:r w:rsidRPr="00925134">
        <w:rPr>
          <w:rFonts w:ascii="Times New Roman" w:eastAsia="Times New Roman" w:hAnsi="Times New Roman" w:cs="Times New Roman"/>
        </w:rPr>
        <w:t xml:space="preserve"> five natural disasters and resulted in many fatalities. There is a risk of further earthquakes of greater magnitude, organisations such as EQC are in place to ensure effec</w:t>
      </w:r>
      <w:r w:rsidR="00D81DE0" w:rsidRPr="00925134">
        <w:rPr>
          <w:rFonts w:ascii="Times New Roman" w:eastAsia="Times New Roman" w:hAnsi="Times New Roman" w:cs="Times New Roman"/>
        </w:rPr>
        <w:t>tive preparation and management</w:t>
      </w:r>
      <w:r w:rsidRPr="00925134">
        <w:rPr>
          <w:rFonts w:ascii="Times New Roman" w:eastAsia="Times New Roman" w:hAnsi="Times New Roman" w:cs="Times New Roman"/>
        </w:rPr>
        <w:t xml:space="preserve">. This is pertinent given </w:t>
      </w:r>
      <w:r w:rsidR="003E1346">
        <w:rPr>
          <w:rFonts w:ascii="Times New Roman" w:eastAsia="Times New Roman" w:hAnsi="Times New Roman" w:cs="Times New Roman"/>
        </w:rPr>
        <w:t xml:space="preserve">the </w:t>
      </w:r>
      <w:r w:rsidRPr="00925134">
        <w:rPr>
          <w:rFonts w:ascii="Times New Roman" w:eastAsia="Times New Roman" w:hAnsi="Times New Roman" w:cs="Times New Roman"/>
        </w:rPr>
        <w:t xml:space="preserve">tectonic plates </w:t>
      </w:r>
      <w:r w:rsidR="003E1346">
        <w:rPr>
          <w:rFonts w:ascii="Times New Roman" w:eastAsia="Times New Roman" w:hAnsi="Times New Roman" w:cs="Times New Roman"/>
        </w:rPr>
        <w:t xml:space="preserve">under </w:t>
      </w:r>
      <w:r w:rsidR="003E1346" w:rsidRPr="00925134">
        <w:rPr>
          <w:rFonts w:ascii="Times New Roman" w:eastAsia="Times New Roman" w:hAnsi="Times New Roman" w:cs="Times New Roman"/>
        </w:rPr>
        <w:t xml:space="preserve">New Zealand </w:t>
      </w:r>
      <w:r w:rsidRPr="00925134">
        <w:rPr>
          <w:rFonts w:ascii="Times New Roman" w:eastAsia="Times New Roman" w:hAnsi="Times New Roman" w:cs="Times New Roman"/>
        </w:rPr>
        <w:t xml:space="preserve">which </w:t>
      </w:r>
      <w:r w:rsidR="003E1346">
        <w:rPr>
          <w:rFonts w:ascii="Times New Roman" w:eastAsia="Times New Roman" w:hAnsi="Times New Roman" w:cs="Times New Roman"/>
        </w:rPr>
        <w:t>impart</w:t>
      </w:r>
      <w:r w:rsidR="003E1346" w:rsidRPr="00925134">
        <w:rPr>
          <w:rFonts w:ascii="Times New Roman" w:eastAsia="Times New Roman" w:hAnsi="Times New Roman" w:cs="Times New Roman"/>
        </w:rPr>
        <w:t xml:space="preserve"> </w:t>
      </w:r>
      <w:r w:rsidR="00D81DE0" w:rsidRPr="00925134">
        <w:rPr>
          <w:rFonts w:ascii="Times New Roman" w:eastAsia="Times New Roman" w:hAnsi="Times New Roman" w:cs="Times New Roman"/>
        </w:rPr>
        <w:t>a high risk of earthquakes</w:t>
      </w:r>
      <w:r w:rsidRPr="00925134">
        <w:rPr>
          <w:rFonts w:ascii="Times New Roman" w:eastAsia="Times New Roman" w:hAnsi="Times New Roman" w:cs="Times New Roman"/>
        </w:rPr>
        <w:t xml:space="preserve">. </w:t>
      </w:r>
    </w:p>
    <w:p w:rsidR="00503DEE" w:rsidRDefault="00503DEE" w:rsidP="00873021">
      <w:pPr>
        <w:spacing w:after="240"/>
        <w:jc w:val="both"/>
        <w:rPr>
          <w:rFonts w:ascii="Times New Roman" w:eastAsia="Times New Roman" w:hAnsi="Times New Roman" w:cs="Times New Roman"/>
          <w:i/>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 xml:space="preserve">Inequity of impact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Analysis of specific disasters found inequities in the impact on individuals. We did specific case reports for the Christchurch earthquake and </w:t>
      </w:r>
      <w:r w:rsidR="007B1527" w:rsidRPr="00925134">
        <w:rPr>
          <w:rFonts w:ascii="Times New Roman" w:eastAsia="Times New Roman" w:hAnsi="Times New Roman" w:cs="Times New Roman"/>
        </w:rPr>
        <w:t xml:space="preserve">some </w:t>
      </w:r>
      <w:r w:rsidRPr="00925134">
        <w:rPr>
          <w:rFonts w:ascii="Times New Roman" w:eastAsia="Times New Roman" w:hAnsi="Times New Roman" w:cs="Times New Roman"/>
        </w:rPr>
        <w:t xml:space="preserve">epidemics to assess ethnicity and socioeconomic data. These disasters have a widespread impact across a large population over an extended time period. </w:t>
      </w:r>
      <w:r w:rsidR="007B1527" w:rsidRPr="00925134">
        <w:rPr>
          <w:rFonts w:ascii="Times New Roman" w:eastAsia="Times New Roman" w:hAnsi="Times New Roman" w:cs="Times New Roman"/>
        </w:rPr>
        <w:t>D</w:t>
      </w:r>
      <w:r w:rsidRPr="00925134">
        <w:rPr>
          <w:rFonts w:ascii="Times New Roman" w:eastAsia="Times New Roman" w:hAnsi="Times New Roman" w:cs="Times New Roman"/>
        </w:rPr>
        <w:t xml:space="preserve">iscrepancies in equity, even in countries like New Zealand, results in poorer areas suffering higher death rates and effects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&lt;EndNote&gt;&lt;Cite&gt;&lt;Author&gt;Pfefferbaum&lt;/Author&gt;&lt;Year&gt;2015&lt;/Year&gt;&lt;RecNum&gt;13&lt;/RecNum&gt;&lt;DisplayText&gt;(20)&lt;/DisplayText&gt;&lt;record&gt;&lt;rec-number&gt;13&lt;/rec-number&gt;&lt;foreign-keys&gt;&lt;key app="EN" db-id="p0wtf2de4exdr3e9xx2vdwt2xssv0fs0p2dd" timestamp="1457324318"&gt;13&lt;/key&gt;&lt;/foreign-keys&gt;&lt;ref-type name="Journal Article"&gt;17&lt;/ref-type&gt;&lt;contributors&gt;&lt;authors&gt;&lt;author&gt;Pfefferbaum, Betty&lt;/author&gt;&lt;author&gt;Jacobs, Anne K&lt;/author&gt;&lt;author&gt;Houston, J Brian&lt;/author&gt;&lt;author&gt;Griffin, Natalie&lt;/author&gt;&lt;/authors&gt;&lt;/contributors&gt;&lt;titles&gt;&lt;title&gt;Children’s disaster reactions: the influence of family and social factors&lt;/title&gt;&lt;secondary-title&gt;Current psychiatry reports&lt;/secondary-title&gt;&lt;/titles&gt;&lt;periodical&gt;&lt;full-title&gt;Current psychiatry reports&lt;/full-title&gt;&lt;/periodical&gt;&lt;pages&gt;1-6&lt;/pages&gt;&lt;volume&gt;17&lt;/volume&gt;&lt;number&gt;7&lt;/number&gt;&lt;dates&gt;&lt;year&gt;2015&lt;/year&gt;&lt;/dates&gt;&lt;isbn&gt;1523-3812&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(20)</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Fothergill’s study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&lt;EndNote&gt;&lt;Cite&gt;&lt;Author&gt;Fothergill&lt;/Author&gt;&lt;Year&gt;2004&lt;/Year&gt;&lt;RecNum&gt;12&lt;/RecNum&gt;&lt;DisplayText&gt;(21)&lt;/DisplayText&gt;&lt;record&gt;&lt;rec-number&gt;12&lt;/rec-number&gt;&lt;foreign-keys&gt;&lt;key app="EN" db-id="p0wtf2de4exdr3e9xx2vdwt2xssv0fs0p2dd" timestamp="1457324287"&gt;12&lt;/key&gt;&lt;/foreign-keys&gt;&lt;ref-type name="Journal Article"&gt;17&lt;/ref-type&gt;&lt;contributors&gt;&lt;authors&gt;&lt;author&gt;Fothergill, Alice&lt;/author&gt;&lt;author&gt;Peek, Lori A&lt;/author&gt;&lt;/authors&gt;&lt;/contributors&gt;&lt;titles&gt;&lt;title&gt;Poverty and disasters in the United States: A review of recent sociological findings&lt;/title&gt;&lt;secondary-title&gt;Natural hazards&lt;/secondary-title&gt;&lt;/titles&gt;&lt;periodical&gt;&lt;full-title&gt;Natural hazards&lt;/full-title&gt;&lt;/periodical&gt;&lt;pages&gt;89-110&lt;/pages&gt;&lt;volume&gt;32&lt;/volume&gt;&lt;number&gt;1&lt;/number&gt;&lt;dates&gt;&lt;year&gt;2004&lt;/year&gt;&lt;/dates&gt;&lt;isbn&gt;0921-030X&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(21)</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highlighted that those of lower socioeconomic status were worse off in both the pre- and post-disaster stages, and that this likely contributed to worse physical and psychological outcomes. Furthermore this inequity reflects a wide pattern in distribution of health in New Zealand and its root causes need to be addressed.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Epidemics had a larger impact on Māori than Europeans.</w:t>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The removal of</w:t>
      </w:r>
      <w:r w:rsidR="00D97B51" w:rsidRPr="00925134">
        <w:rPr>
          <w:rFonts w:ascii="Times New Roman" w:eastAsia="Times New Roman" w:hAnsi="Times New Roman" w:cs="Times New Roman"/>
        </w:rPr>
        <w:t xml:space="preserve"> land from Māori by colonialisation,</w:t>
      </w:r>
      <w:r w:rsidRPr="00925134">
        <w:rPr>
          <w:rFonts w:ascii="Times New Roman" w:eastAsia="Times New Roman" w:hAnsi="Times New Roman" w:cs="Times New Roman"/>
        </w:rPr>
        <w:t xml:space="preserve"> likely contributed to increased mortality from infectious diseases as</w:t>
      </w:r>
      <w:r w:rsidR="00D97B51" w:rsidRPr="00925134">
        <w:rPr>
          <w:rFonts w:ascii="Times New Roman" w:eastAsia="Times New Roman" w:hAnsi="Times New Roman" w:cs="Times New Roman"/>
        </w:rPr>
        <w:t xml:space="preserve"> the colonial process </w:t>
      </w:r>
      <w:r w:rsidRPr="00925134">
        <w:rPr>
          <w:rFonts w:ascii="Times New Roman" w:eastAsia="Times New Roman" w:hAnsi="Times New Roman" w:cs="Times New Roman"/>
        </w:rPr>
        <w:t xml:space="preserve">resulted in serious disruption to </w:t>
      </w:r>
      <w:r w:rsidR="003E1346">
        <w:rPr>
          <w:rFonts w:ascii="Times New Roman" w:eastAsia="Times New Roman" w:hAnsi="Times New Roman" w:cs="Times New Roman"/>
        </w:rPr>
        <w:t>the</w:t>
      </w:r>
      <w:r w:rsidR="003E1346" w:rsidRPr="00925134">
        <w:rPr>
          <w:rFonts w:ascii="Times New Roman" w:eastAsia="Times New Roman" w:hAnsi="Times New Roman" w:cs="Times New Roman"/>
        </w:rPr>
        <w:t xml:space="preserve"> </w:t>
      </w:r>
      <w:r w:rsidRPr="00925134">
        <w:rPr>
          <w:rFonts w:ascii="Times New Roman" w:eastAsia="Times New Roman" w:hAnsi="Times New Roman" w:cs="Times New Roman"/>
        </w:rPr>
        <w:t>local economic base, food supply, and social networks</w:t>
      </w:r>
      <w:r w:rsidR="003E1346">
        <w:rPr>
          <w:rFonts w:ascii="Times New Roman" w:eastAsia="Times New Roman" w:hAnsi="Times New Roman" w:cs="Times New Roman"/>
        </w:rPr>
        <w:t xml:space="preserve"> of Māori communities</w:t>
      </w:r>
      <w:r w:rsidRPr="00925134">
        <w:rPr>
          <w:rFonts w:ascii="Times New Roman" w:eastAsia="Times New Roman" w:hAnsi="Times New Roman" w:cs="Times New Roman"/>
        </w:rPr>
        <w:t xml:space="preserve">, thus severely hampering </w:t>
      </w:r>
      <w:r w:rsidR="003E1346">
        <w:rPr>
          <w:rFonts w:ascii="Times New Roman" w:eastAsia="Times New Roman" w:hAnsi="Times New Roman" w:cs="Times New Roman"/>
        </w:rPr>
        <w:t>how these</w:t>
      </w:r>
      <w:r w:rsidRPr="00925134">
        <w:rPr>
          <w:rFonts w:ascii="Times New Roman" w:eastAsia="Times New Roman" w:hAnsi="Times New Roman" w:cs="Times New Roman"/>
        </w:rPr>
        <w:t xml:space="preserve"> communit</w:t>
      </w:r>
      <w:r w:rsidR="003E1346">
        <w:rPr>
          <w:rFonts w:ascii="Times New Roman" w:eastAsia="Times New Roman" w:hAnsi="Times New Roman" w:cs="Times New Roman"/>
        </w:rPr>
        <w:t>ies</w:t>
      </w:r>
      <w:r w:rsidRPr="00925134">
        <w:rPr>
          <w:rFonts w:ascii="Times New Roman" w:eastAsia="Times New Roman" w:hAnsi="Times New Roman" w:cs="Times New Roman"/>
        </w:rPr>
        <w:t xml:space="preserve"> cope</w:t>
      </w:r>
      <w:r w:rsidR="003E1346">
        <w:rPr>
          <w:rFonts w:ascii="Times New Roman" w:eastAsia="Times New Roman" w:hAnsi="Times New Roman" w:cs="Times New Roman"/>
        </w:rPr>
        <w:t>d</w:t>
      </w:r>
      <w:r w:rsidRPr="00925134">
        <w:rPr>
          <w:rFonts w:ascii="Times New Roman" w:eastAsia="Times New Roman" w:hAnsi="Times New Roman" w:cs="Times New Roman"/>
        </w:rPr>
        <w:t xml:space="preserve"> with foreign infectious agents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&lt;EndNote&gt;&lt;Cite&gt;&lt;Author&gt;Bedggood&lt;/Author&gt;&lt;Year&gt;1980&lt;/Year&gt;&lt;RecNum&gt;96&lt;/RecNum&gt;&lt;DisplayText&gt;(22, 23)&lt;/DisplayText&gt;&lt;record&gt;&lt;rec-number&gt;96&lt;/rec-number&gt;&lt;foreign-keys&gt;&lt;key app="EN" db-id="p0wtf2de4exdr3e9xx2vdwt2xssv0fs0p2dd" timestamp="1458608813"&gt;96&lt;/key&gt;&lt;/foreign-keys&gt;&lt;ref-type name="Book"&gt;6&lt;/ref-type&gt;&lt;contributors&gt;&lt;authors&gt;&lt;author&gt;Bedggood, David&lt;/author&gt;&lt;/authors&gt;&lt;/contributors&gt;&lt;titles&gt;&lt;title&gt;Rich and Poor in New Zealand: a Critique of Class, Politics, and Ideology&lt;/title&gt;&lt;/titles&gt;&lt;dates&gt;&lt;year&gt;1980&lt;/year&gt;&lt;/dates&gt;&lt;publisher&gt;Allen &amp;amp; Unwin&lt;/publisher&gt;&lt;isbn&gt;0868613851&lt;/isbn&gt;&lt;urls&gt;&lt;/urls&gt;&lt;/record&gt;&lt;/Cite&gt;&lt;Cite&gt;&lt;Author&gt;Kunitz&lt;/Author&gt;&lt;Year&gt;1996&lt;/Year&gt;&lt;RecNum&gt;103&lt;/RecNum&gt;&lt;record&gt;&lt;rec-number&gt;103&lt;/rec-number&gt;&lt;foreign-keys&gt;&lt;key app="EN" db-id="p0wtf2de4exdr3e9xx2vdwt2xssv0fs0p2dd" timestamp="1458608813"&gt;103&lt;/key&gt;&lt;/foreign-keys&gt;&lt;ref-type name="Book"&gt;6&lt;/ref-type&gt;&lt;contributors&gt;&lt;authors&gt;&lt;author&gt;Kunitz, Stephen J.&lt;/author&gt;&lt;/authors&gt;&lt;/contributors&gt;&lt;titles&gt;&lt;title&gt;Disease and social diversity: the European impact on the health of non-Europeans&lt;/title&gt;&lt;/titles&gt;&lt;dates&gt;&lt;year&gt;1996&lt;/year&gt;&lt;/dates&gt;&lt;publisher&gt;Oxford University Press, USA&lt;/publisher&gt;&lt;isbn&gt;0195108698&lt;/isbn&gt;&lt;urls&gt;&lt;/urls&gt;&lt;/record&gt;&lt;/Cite&gt;&lt;/EndNote&gt;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(22, 23)</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Furthermore, access to healthcare was likely a contributing factor, as Māori still were largely </w:t>
      </w:r>
      <w:r w:rsidR="003E1346">
        <w:rPr>
          <w:rFonts w:ascii="Times New Roman" w:eastAsia="Times New Roman" w:hAnsi="Times New Roman" w:cs="Times New Roman"/>
        </w:rPr>
        <w:t>rurally</w:t>
      </w:r>
      <w:r w:rsidR="003E1346"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located and generally mistrusting of Western medicine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&lt;EndNote&gt;&lt;Cite&gt;&lt;Author&gt;Kohn&lt;/Author&gt;&lt;Year&gt;2007&lt;/Year&gt;&lt;RecNum&gt;102&lt;/RecNum&gt;&lt;DisplayText&gt;(17)&lt;/DisplayText&gt;&lt;record&gt;&lt;rec-number&gt;102&lt;/rec-number&gt;&lt;foreign-keys&gt;&lt;key app="EN" db-id="p0wtf2de4exdr3e9xx2vdwt2xssv0fs0p2dd" timestamp="1458608813"&gt;102&lt;/key&gt;&lt;/foreign-keys&gt;&lt;ref-type name="Book"&gt;6&lt;/ref-type&gt;&lt;contributors&gt;&lt;authors&gt;&lt;author&gt;Kohn, George C.&lt;/author&gt;&lt;/authors&gt;&lt;/contributors&gt;&lt;titles&gt;&lt;title&gt;Encyclopedia of plague and pestilence: from ancient times to the present&lt;/title&gt;&lt;/titles&gt;&lt;dates&gt;&lt;year&gt;2007&lt;/year&gt;&lt;/dates&gt;&lt;publisher&gt;Infobase Publishing&lt;/publisher&gt;&lt;isbn&gt;1438129238&lt;/isbn&gt;&lt;urls&gt;&lt;/urls&gt;&lt;/record&gt;&lt;/Cite&gt;&lt;/EndNote&gt;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(17)</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Lastly, the housing of Māori in the early to mid-1900s tended to be poor, resulting in fertile ground for the spread of infectious disease</w:t>
      </w:r>
      <w:r w:rsidR="00CC779C"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&lt;EndNote&gt;&lt;Cite&gt;&lt;Author&gt;Wanhalla&lt;/Author&gt;&lt;Year&gt;2006&lt;/Year&gt;&lt;RecNum&gt;119&lt;/RecNum&gt;&lt;DisplayText&gt;(24)&lt;/DisplayText&gt;&lt;record&gt;&lt;rec-number&gt;119&lt;/rec-number&gt;&lt;foreign-keys&gt;&lt;key app="EN" db-id="p0wtf2de4exdr3e9xx2vdwt2xssv0fs0p2dd" timestamp="1458608813"&gt;119&lt;/key&gt;&lt;/foreign-keys&gt;&lt;ref-type name="Journal Article"&gt;17&lt;/ref-type&gt;&lt;contributors&gt;&lt;authors&gt;&lt;author&gt;Wanhalla, Angela&lt;/author&gt;&lt;/authors&gt;&lt;/contributors&gt;&lt;titles&gt;&lt;title&gt;Housing Un/healthy Bodies: Native Housing Surveys and Maori Health in New Zealand 1930-45&lt;/title&gt;&lt;secondary-title&gt;Health and History&lt;/secondary-title&gt;&lt;/titles&gt;&lt;periodical&gt;&lt;full-title&gt;Health and History&lt;/full-title&gt;&lt;/periodical&gt;&lt;pages&gt;100-120&lt;/pages&gt;&lt;volume&gt;8&lt;/volume&gt;&lt;number&gt;1&lt;/number&gt;&lt;dates&gt;&lt;year&gt;2006&lt;/year&gt;&lt;/dates&gt;&lt;publisher&gt;Australian and New Zealand Society of the History of Medicine&lt;/publisher&gt;&lt;isbn&gt;14421771&lt;/isbn&gt;&lt;urls&gt;&lt;related-urls&gt;&lt;url&gt;http://www.jstor.org/stable/40111531&lt;/url&gt;&lt;/related-urls&gt;&lt;/urls&gt;&lt;custom1&gt;Full publication date: 2006&lt;/custom1&gt;&lt;electronic-resource-num&gt;10.2307/40111531&lt;/electronic-resource-num&gt;&lt;/record&gt;&lt;/Cite&gt;&lt;/EndNote&gt;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(24)</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highlight w:val="white"/>
        </w:rPr>
        <w:t>In the case of natural disasters, the 2011 Canterbury earthquake is an example of a disaster that disproportionately affected a more deprived population. A large section of red zone, (an area deemed unliveable by the council) in Christchurch was in the Eastern suburbs, which include</w:t>
      </w:r>
      <w:r w:rsidR="0021151F" w:rsidRPr="00925134">
        <w:rPr>
          <w:rFonts w:ascii="Times New Roman" w:eastAsia="Times New Roman" w:hAnsi="Times New Roman" w:cs="Times New Roman"/>
          <w:highlight w:val="white"/>
        </w:rPr>
        <w:t>d</w:t>
      </w:r>
      <w:r w:rsidRPr="00925134">
        <w:rPr>
          <w:rFonts w:ascii="Times New Roman" w:eastAsia="Times New Roman" w:hAnsi="Times New Roman" w:cs="Times New Roman"/>
          <w:highlight w:val="white"/>
        </w:rPr>
        <w:t xml:space="preserve"> some of the most deprived suburbs in the city</w:t>
      </w:r>
      <w:r w:rsidR="00CC779C"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 ExcludeYear="1"&gt;&lt;Author&gt;Authority&lt;/Author&gt;&lt;RecNum&gt;95&lt;/RecNum&gt;&lt;DisplayText&gt;(25)&lt;/DisplayText&gt;&lt;record&gt;&lt;rec-number&gt;95&lt;/rec-number&gt;&lt;foreign-keys&gt;&lt;key app="EN" db-id="p0wtf2de4exdr3e9xx2vdwt2xssv0fs0p2dd" timestamp="1458608813"&gt;95&lt;/key&gt;&lt;/foreign-keys&gt;&lt;ref-type name="Web Page"&gt;12&lt;/ref-type&gt;&lt;contributors&gt;&lt;authors&gt;&lt;author&gt;Cantebury Earthquake Recovory Authority&lt;/author&gt;&lt;/authors&gt;&lt;/contributors&gt;&lt;titles&gt;&lt;title&gt;Planning and Community Toolset (PACT)&lt;/title&gt;&lt;/titles&gt;&lt;number&gt;15/03/2016&lt;/number&gt;&lt;dates&gt;&lt;/dates&gt;&lt;urls&gt;&lt;related-urls&gt;&lt;url&gt;http://maps.cera.govt.nz/advanced-viewer/?Viewer=CERA_PACT&lt;/url&gt;&lt;/related-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(25)</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highlight w:val="white"/>
        </w:rPr>
        <w:t xml:space="preserve">. </w:t>
      </w:r>
      <w:r w:rsidRPr="00925134">
        <w:rPr>
          <w:rFonts w:ascii="Times New Roman" w:eastAsia="Times New Roman" w:hAnsi="Times New Roman" w:cs="Times New Roman"/>
          <w:highlight w:val="white"/>
        </w:rPr>
        <w:t xml:space="preserve">The suburbs of Bexley, Avonside and Dallington were all greatly affected in the earthquake and are all </w:t>
      </w:r>
      <w:r w:rsidR="003E1346">
        <w:rPr>
          <w:rFonts w:ascii="Times New Roman" w:eastAsia="Times New Roman" w:hAnsi="Times New Roman" w:cs="Times New Roman"/>
          <w:highlight w:val="white"/>
        </w:rPr>
        <w:t xml:space="preserve">classified as being in deciles </w:t>
      </w:r>
      <w:r w:rsidRPr="00925134">
        <w:rPr>
          <w:rFonts w:ascii="Times New Roman" w:eastAsia="Times New Roman" w:hAnsi="Times New Roman" w:cs="Times New Roman"/>
          <w:highlight w:val="white"/>
        </w:rPr>
        <w:t>6 to 9</w:t>
      </w:r>
      <w:r w:rsidR="003E1346">
        <w:rPr>
          <w:rFonts w:ascii="Times New Roman" w:eastAsia="Times New Roman" w:hAnsi="Times New Roman" w:cs="Times New Roman"/>
          <w:highlight w:val="white"/>
        </w:rPr>
        <w:t xml:space="preserve"> for area deprivation</w:t>
      </w:r>
      <w:r w:rsidRPr="00925134">
        <w:rPr>
          <w:rFonts w:ascii="Times New Roman" w:eastAsia="Times New Roman" w:hAnsi="Times New Roman" w:cs="Times New Roman"/>
          <w:highlight w:val="white"/>
        </w:rPr>
        <w:t xml:space="preserve"> (1 being least deprived on the NZ Deprivation Index, 10 being </w:t>
      </w:r>
      <w:r w:rsidR="003E1346">
        <w:rPr>
          <w:rFonts w:ascii="Times New Roman" w:eastAsia="Times New Roman" w:hAnsi="Times New Roman" w:cs="Times New Roman"/>
          <w:highlight w:val="white"/>
        </w:rPr>
        <w:t xml:space="preserve">the </w:t>
      </w:r>
      <w:r w:rsidRPr="00925134">
        <w:rPr>
          <w:rFonts w:ascii="Times New Roman" w:eastAsia="Times New Roman" w:hAnsi="Times New Roman" w:cs="Times New Roman"/>
          <w:highlight w:val="white"/>
        </w:rPr>
        <w:t xml:space="preserve">most deprived </w:t>
      </w:r>
      <w:r w:rsidR="003E1346">
        <w:rPr>
          <w:rFonts w:ascii="Times New Roman" w:eastAsia="Times New Roman" w:hAnsi="Times New Roman" w:cs="Times New Roman"/>
          <w:highlight w:val="white"/>
        </w:rPr>
        <w:t xml:space="preserve">decile </w:t>
      </w:r>
      <w:r w:rsidRPr="00925134">
        <w:rPr>
          <w:rFonts w:ascii="Times New Roman" w:eastAsia="Times New Roman" w:hAnsi="Times New Roman" w:cs="Times New Roman"/>
          <w:highlight w:val="white"/>
        </w:rPr>
        <w:t>across multiple socioeconomic factors)</w:t>
      </w:r>
      <w:r w:rsidR="00CC779C" w:rsidRPr="00925134">
        <w:rPr>
          <w:rFonts w:ascii="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&lt;EndNote&gt;&lt;Cite&gt;&lt;Author&gt;Atkinson&lt;/Author&gt;&lt;Year&gt;2014&lt;/Year&gt;&lt;RecNum&gt;94&lt;/RecNum&gt;&lt;DisplayText&gt;(26)&lt;/DisplayText&gt;&lt;record&gt;&lt;rec-number&gt;94&lt;/rec-number&gt;&lt;foreign-keys&gt;&lt;key app="EN" db-id="p0wtf2de4exdr3e9xx2vdwt2xssv0fs0p2dd" timestamp="1458608813"&gt;94&lt;/key&gt;&lt;/foreign-keys&gt;&lt;ref-type name="Journal Article"&gt;17&lt;/ref-type&gt;&lt;contributors&gt;&lt;authors&gt;&lt;author&gt;Atkinson, June&lt;/author&gt;&lt;author&gt;Salmond, Clare&lt;/author&gt;&lt;author&gt;Crampton, Peter&lt;/author&gt;&lt;/authors&gt;&lt;/contributors&gt;&lt;titles&gt;&lt;title&gt;NZDep2013 index of deprivation&lt;/title&gt;&lt;secondary-title&gt;Department of Public Health, ed. University of Otago&lt;/secondary-title&gt;&lt;/titles&gt;&lt;periodical&gt;&lt;full-title&gt;Department of Public Health, ed. University of Otago&lt;/full-title&gt;&lt;/periodical&gt;&lt;dates&gt;&lt;year&gt;2014&lt;/year&gt;&lt;/dates&gt;&lt;urls&gt;&lt;/urls&gt;&lt;/record&gt;&lt;/Cite&gt;&lt;/EndNote&gt;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(26)</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highlight w:val="white"/>
        </w:rPr>
        <w:t xml:space="preserve">. </w:t>
      </w:r>
      <w:r w:rsidRPr="00925134">
        <w:rPr>
          <w:rFonts w:ascii="Times New Roman" w:eastAsia="Times New Roman" w:hAnsi="Times New Roman" w:cs="Times New Roman"/>
          <w:highlight w:val="white"/>
        </w:rPr>
        <w:t xml:space="preserve">This demonstrates that populations most affected by a disaster are often the ones least able to recover. This phenomenon can be observed in international disasters and was evident in the aftermath of Hurricane Katrina in the USA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&lt;EndNote&gt;&lt;Cite&gt;&lt;Author&gt;Elliott&lt;/Author&gt;&lt;Year&gt;2006&lt;/Year&gt;&lt;RecNum&gt;10&lt;/RecNum&gt;&lt;DisplayText&gt;(27, 28)&lt;/DisplayText&gt;&lt;record&gt;&lt;rec-number&gt;10&lt;/rec-number&gt;&lt;foreign-keys&gt;&lt;key app="EN" db-id="p0wtf2de4exdr3e9xx2vdwt2xssv0fs0p2dd" timestamp="1457323797"&gt;10&lt;/key&gt;&lt;/foreign-keys&gt;&lt;ref-type name="Journal Article"&gt;17&lt;/ref-type&gt;&lt;contributors&gt;&lt;authors&gt;&lt;author&gt;Elliott, James R&lt;/author&gt;&lt;author&gt;Pais, Jeremy&lt;/author&gt;&lt;/authors&gt;&lt;/contributors&gt;&lt;titles&gt;&lt;title&gt;Race, class, and Hurricane Katrina: Social differences in human responses to disaster&lt;/title&gt;&lt;secondary-title&gt;Social Science Research&lt;/secondary-title&gt;&lt;/titles&gt;&lt;periodical&gt;&lt;full-title&gt;Social Science Research&lt;/full-title&gt;&lt;/periodical&gt;&lt;pages&gt;295-321&lt;/pages&gt;&lt;volume&gt;35&lt;/volume&gt;&lt;number&gt;2&lt;/number&gt;&lt;dates&gt;&lt;year&gt;2006&lt;/year&gt;&lt;/dates&gt;&lt;isbn&gt;0049-089X&lt;/isbn&gt;&lt;urls&gt;&lt;/urls&gt;&lt;/record&gt;&lt;/Cite&gt;&lt;Cite&gt;&lt;Author&gt;Mortensen&lt;/Author&gt;&lt;Year&gt;2009&lt;/Year&gt;&lt;RecNum&gt;11&lt;/RecNum&gt;&lt;record&gt;&lt;rec-number&gt;11&lt;/rec-number&gt;&lt;foreign-keys&gt;&lt;key app="EN" db-id="p0wtf2de4exdr3e9xx2vdwt2xssv0fs0p2dd" timestamp="1457323846"&gt;11&lt;/key&gt;&lt;/foreign-keys&gt;&lt;ref-type name="Journal Article"&gt;17&lt;/ref-type&gt;&lt;contributors&gt;&lt;authors&gt;&lt;author&gt;Mortensen, Karoline&lt;/author&gt;&lt;author&gt;Wilson, Rick K&lt;/author&gt;&lt;author&gt;Ho, Vivian&lt;/author&gt;&lt;/authors&gt;&lt;/contributors&gt;&lt;titles&gt;&lt;title&gt;Physical and mental health status of Hurricane Katrina evacuees in Houston in 2005 and 2006&lt;/title&gt;&lt;secondary-title&gt;Journal of health care for the poor and underserved&lt;/secondary-title&gt;&lt;/titles&gt;&lt;periodical&gt;&lt;full-title&gt;Journal of health care for the poor and underserved&lt;/full-title&gt;&lt;/periodical&gt;&lt;pages&gt;524-538&lt;/pages&gt;&lt;volume&gt;20&lt;/volume&gt;&lt;number&gt;2&lt;/number&gt;&lt;dates&gt;&lt;year&gt;2009&lt;/year&gt;&lt;/dates&gt;&lt;isbn&gt;1548-6869&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(27, 28)</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highlight w:val="white"/>
        </w:rPr>
        <w:t xml:space="preserve">. The reasons for inequity of outcome are multifaceted and reflect the wider trend of inequity in all areas of public health. It highlights the </w:t>
      </w:r>
      <w:r w:rsidRPr="00925134">
        <w:rPr>
          <w:rFonts w:ascii="Times New Roman" w:eastAsia="Times New Roman" w:hAnsi="Times New Roman" w:cs="Times New Roman"/>
          <w:highlight w:val="white"/>
        </w:rPr>
        <w:lastRenderedPageBreak/>
        <w:t xml:space="preserve">challenges of public health legislators, field workers and disaster management plans, which need to reach the populations who need </w:t>
      </w:r>
      <w:r w:rsidR="003E1346">
        <w:rPr>
          <w:rFonts w:ascii="Times New Roman" w:eastAsia="Times New Roman" w:hAnsi="Times New Roman" w:cs="Times New Roman"/>
          <w:highlight w:val="white"/>
        </w:rPr>
        <w:t>protection and support</w:t>
      </w:r>
      <w:r w:rsidR="003E1346" w:rsidRPr="00925134">
        <w:rPr>
          <w:rFonts w:ascii="Times New Roman" w:eastAsia="Times New Roman" w:hAnsi="Times New Roman" w:cs="Times New Roman"/>
          <w:highlight w:val="white"/>
        </w:rPr>
        <w:t xml:space="preserve"> </w:t>
      </w:r>
      <w:r w:rsidRPr="00925134">
        <w:rPr>
          <w:rFonts w:ascii="Times New Roman" w:eastAsia="Times New Roman" w:hAnsi="Times New Roman" w:cs="Times New Roman"/>
          <w:highlight w:val="white"/>
        </w:rPr>
        <w:t>the most.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Wider impact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Our study focused on the number of fatalities as the defining feature of a disaster. However the definition of a disaster encompasses a broad scope of impact. This was evident in some of the events which met our criteria and are further explored here.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Economic</w:t>
      </w:r>
      <w:r w:rsidR="003E1346">
        <w:rPr>
          <w:rFonts w:ascii="Times New Roman" w:eastAsia="Times New Roman" w:hAnsi="Times New Roman" w:cs="Times New Roman"/>
          <w:i/>
        </w:rPr>
        <w:t xml:space="preserve"> impacts</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While the economic effects of industrial and biological disasters are difficult to discern, substantial data exists on the economic impact of natural disasters in New Zealand. The economic effects of the 2010/2011 Christchurch earthquakes are well documented. According to the 2011 Budget, the New Zealand Treasury estimated the combined financial cost of the dire</w:t>
      </w:r>
      <w:r w:rsidR="00CC779C" w:rsidRPr="00925134">
        <w:rPr>
          <w:rFonts w:ascii="Times New Roman" w:eastAsia="Times New Roman" w:hAnsi="Times New Roman" w:cs="Times New Roman"/>
        </w:rPr>
        <w:t xml:space="preserve">ct loss at around NZ$15 billion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&lt;EndNote&gt;&lt;Cite&gt;&lt;Author&gt;Treasury&lt;/Author&gt;&lt;Year&gt;2011&lt;/Year&gt;&lt;RecNum&gt;15&lt;/RecNum&gt;&lt;DisplayText&gt;(29)&lt;/DisplayText&gt;&lt;record&gt;&lt;rec-number&gt;15&lt;/rec-number&gt;&lt;foreign-keys&gt;&lt;key app="EN" db-id="p0wtf2de4exdr3e9xx2vdwt2xssv0fs0p2dd" timestamp="1457325307"&gt;15&lt;/key&gt;&lt;/foreign-keys&gt;&lt;ref-type name="Government Document"&gt;46&lt;/ref-type&gt;&lt;contributors&gt;&lt;authors&gt;&lt;author&gt;The Treasury&lt;/author&gt;&lt;/authors&gt;&lt;secondary-authors&gt;&lt;author&gt;Wellington&lt;/author&gt;&lt;/secondary-authors&gt;&lt;/contributors&gt;&lt;titles&gt;&lt;title&gt; Economic and Fiscal Impacts of the Canterbury Earthquakes. &lt;/title&gt;&lt;/titles&gt;&lt;dates&gt;&lt;year&gt;2011&lt;/year&gt;&lt;/dates&gt;&lt;urls&gt;&lt;/urls&gt;&lt;/record&gt;&lt;/Cite&gt;&lt;/EndNote&gt;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(29)</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However, ongoing damages to employment, housing investment and sales, repair and rebuilding cost, as well as small business, population and tourism loss are under-represented in these estimates</w:t>
      </w:r>
      <w:r w:rsidR="00CC779C"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&lt;EndNote&gt;&lt;Cite&gt;&lt;Author&gt;Parker&lt;/Author&gt;&lt;Year&gt;2012&lt;/Year&gt;&lt;RecNum&gt;14&lt;/RecNum&gt;&lt;DisplayText&gt;(29, 30)&lt;/DisplayText&gt;&lt;record&gt;&lt;rec-number&gt;14&lt;/rec-number&gt;&lt;foreign-keys&gt;&lt;key app="EN" db-id="p0wtf2de4exdr3e9xx2vdwt2xssv0fs0p2dd" timestamp="1457324975"&gt;14&lt;/key&gt;&lt;/foreign-keys&gt;&lt;ref-type name="Journal Article"&gt;17&lt;/ref-type&gt;&lt;contributors&gt;&lt;authors&gt;&lt;author&gt;Parker, Miles&lt;/author&gt;&lt;author&gt;Steenkamp, Daan&lt;/author&gt;&lt;/authors&gt;&lt;/contributors&gt;&lt;titles&gt;&lt;title&gt;The economic impact of the Canterbury earthquakes&lt;/title&gt;&lt;secondary-title&gt;Reserve Bank of New Zealand Bulletin&lt;/secondary-title&gt;&lt;/titles&gt;&lt;periodical&gt;&lt;full-title&gt;Reserve Bank of New Zealand Bulletin&lt;/full-title&gt;&lt;/periodical&gt;&lt;pages&gt;13-25&lt;/pages&gt;&lt;volume&gt;75&lt;/volume&gt;&lt;number&gt;3&lt;/number&gt;&lt;dates&gt;&lt;year&gt;2012&lt;/year&gt;&lt;/dates&gt;&lt;urls&gt;&lt;/urls&gt;&lt;/record&gt;&lt;/Cite&gt;&lt;Cite&gt;&lt;Author&gt;Treasury&lt;/Author&gt;&lt;Year&gt;2011&lt;/Year&gt;&lt;RecNum&gt;15&lt;/RecNum&gt;&lt;record&gt;&lt;rec-number&gt;15&lt;/rec-number&gt;&lt;foreign-keys&gt;&lt;key app="EN" db-id="p0wtf2de4exdr3e9xx2vdwt2xssv0fs0p2dd" timestamp="1457325307"&gt;15&lt;/key&gt;&lt;/foreign-keys&gt;&lt;ref-type name="Government Document"&gt;46&lt;/ref-type&gt;&lt;contributors&gt;&lt;authors&gt;&lt;author&gt;The Treasury&lt;/author&gt;&lt;/authors&gt;&lt;secondary-authors&gt;&lt;author&gt;Wellington&lt;/author&gt;&lt;/secondary-authors&gt;&lt;/contributors&gt;&lt;titles&gt;&lt;title&gt; Economic and Fiscal Impacts of the Canterbury Earthquakes. &lt;/title&gt;&lt;/titles&gt;&lt;dates&gt;&lt;year&gt;2011&lt;/year&gt;&lt;/dates&gt;&lt;urls&gt;&lt;/urls&gt;&lt;/record&gt;&lt;/Cite&gt;&lt;/EndNote&gt;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(29, 30)</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More recent estimates of the economic costs indicate this value to be around NZ$30 billion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&lt;EndNote&gt;&lt;Cite&gt;&lt;Author&gt;Layton&lt;/Author&gt;&lt;Year&gt;2015&lt;/Year&gt;&lt;RecNum&gt;16&lt;/RecNum&gt;&lt;DisplayText&gt;(31)&lt;/DisplayText&gt;&lt;record&gt;&lt;rec-number&gt;16&lt;/rec-number&gt;&lt;foreign-keys&gt;&lt;key app="EN" db-id="p0wtf2de4exdr3e9xx2vdwt2xssv0fs0p2dd" timestamp="1457325463"&gt;16&lt;/key&gt;&lt;/foreign-keys&gt;&lt;ref-type name="Book Section"&gt;5&lt;/ref-type&gt;&lt;contributors&gt;&lt;authors&gt;&lt;author&gt;Layton, Brent&lt;/author&gt;&lt;/authors&gt;&lt;/contributors&gt;&lt;titles&gt;&lt;title&gt;Impact of Natural Disasters on Production Networks and Urbanization in New Zealand&lt;/title&gt;&lt;secondary-title&gt;Resilience and Recovery in Asian Disasters&lt;/secondary-title&gt;&lt;/titles&gt;&lt;pages&gt;125-153&lt;/pages&gt;&lt;dates&gt;&lt;year&gt;2015&lt;/year&gt;&lt;/dates&gt;&lt;publisher&gt;Springer&lt;/publisher&gt;&lt;isbn&gt;4431550216&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(31)</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The economic effect is important to understand because the projected costs of a disaster can justify the costs needed to prevent a disaster or reduce its impact.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Displacement</w:t>
      </w:r>
      <w:r w:rsidR="003E1346">
        <w:rPr>
          <w:rFonts w:ascii="Times New Roman" w:eastAsia="Times New Roman" w:hAnsi="Times New Roman" w:cs="Times New Roman"/>
          <w:i/>
        </w:rPr>
        <w:t xml:space="preserve"> after disasters</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Physical destruction often necessitates relocation following a disaster</w:t>
      </w:r>
      <w:r w:rsidR="0021151F" w:rsidRPr="00925134">
        <w:rPr>
          <w:rFonts w:ascii="Times New Roman" w:eastAsia="Times New Roman" w:hAnsi="Times New Roman" w:cs="Times New Roman"/>
        </w:rPr>
        <w:t>.</w:t>
      </w:r>
      <w:r w:rsidRPr="00925134">
        <w:rPr>
          <w:rFonts w:ascii="Times New Roman" w:eastAsia="Times New Roman" w:hAnsi="Times New Roman" w:cs="Times New Roman"/>
        </w:rPr>
        <w:t xml:space="preserve"> </w:t>
      </w:r>
      <w:r w:rsidR="0021151F" w:rsidRPr="00925134">
        <w:rPr>
          <w:rFonts w:ascii="Times New Roman" w:eastAsia="Times New Roman" w:hAnsi="Times New Roman" w:cs="Times New Roman"/>
        </w:rPr>
        <w:t>T</w:t>
      </w:r>
      <w:r w:rsidRPr="00925134">
        <w:rPr>
          <w:rFonts w:ascii="Times New Roman" w:eastAsia="Times New Roman" w:hAnsi="Times New Roman" w:cs="Times New Roman"/>
        </w:rPr>
        <w:t xml:space="preserve">his can lead to short-term and long-term hazards. Damage to infrastructure (roads, sewage, water, electricity and communication) is the most immediate </w:t>
      </w:r>
      <w:r w:rsidR="003E1346">
        <w:rPr>
          <w:rFonts w:ascii="Times New Roman" w:eastAsia="Times New Roman" w:hAnsi="Times New Roman" w:cs="Times New Roman"/>
        </w:rPr>
        <w:t>cause</w:t>
      </w:r>
      <w:r w:rsidR="003E1346" w:rsidRPr="00925134">
        <w:rPr>
          <w:rFonts w:ascii="Times New Roman" w:eastAsia="Times New Roman" w:hAnsi="Times New Roman" w:cs="Times New Roman"/>
        </w:rPr>
        <w:t xml:space="preserve"> </w:t>
      </w:r>
      <w:r w:rsidRPr="00925134">
        <w:rPr>
          <w:rFonts w:ascii="Times New Roman" w:eastAsia="Times New Roman" w:hAnsi="Times New Roman" w:cs="Times New Roman"/>
        </w:rPr>
        <w:t>for human displacement. In the long</w:t>
      </w:r>
      <w:r w:rsidR="000D3B9E">
        <w:rPr>
          <w:rFonts w:ascii="Times New Roman" w:eastAsia="Times New Roman" w:hAnsi="Times New Roman" w:cs="Times New Roman"/>
        </w:rPr>
        <w:t>-</w:t>
      </w:r>
      <w:r w:rsidRPr="00925134">
        <w:rPr>
          <w:rFonts w:ascii="Times New Roman" w:eastAsia="Times New Roman" w:hAnsi="Times New Roman" w:cs="Times New Roman"/>
        </w:rPr>
        <w:t>term</w:t>
      </w:r>
      <w:r w:rsidR="0021151F" w:rsidRPr="00925134">
        <w:rPr>
          <w:rFonts w:ascii="Times New Roman" w:eastAsia="Times New Roman" w:hAnsi="Times New Roman" w:cs="Times New Roman"/>
        </w:rPr>
        <w:t>,</w:t>
      </w:r>
      <w:r w:rsidRPr="00925134">
        <w:rPr>
          <w:rFonts w:ascii="Times New Roman" w:eastAsia="Times New Roman" w:hAnsi="Times New Roman" w:cs="Times New Roman"/>
        </w:rPr>
        <w:t xml:space="preserve"> loss of income sources can be a reason for relocation, for example following the Christchurch earthquakes about 10% of businesses relocated </w:t>
      </w:r>
      <w:r w:rsidR="00CC779C" w:rsidRPr="00925134">
        <w:rPr>
          <w:rFonts w:ascii="Times New Roman" w:eastAsia="Times New Roman" w:hAnsi="Times New Roman" w:cs="Times New Roman"/>
        </w:rPr>
        <w:t xml:space="preserve">permanently and 15% temporarily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&lt;EndNote&gt;&lt;Cite&gt;&lt;Author&gt;Labour&lt;/Author&gt;&lt;Year&gt;2011&lt;/Year&gt;&lt;RecNum&gt;17&lt;/RecNum&gt;&lt;DisplayText&gt;(32)&lt;/DisplayText&gt;&lt;record&gt;&lt;rec-number&gt;17&lt;/rec-number&gt;&lt;foreign-keys&gt;&lt;key app="EN" db-id="p0wtf2de4exdr3e9xx2vdwt2xssv0fs0p2dd" timestamp="1457326371"&gt;17&lt;/key&gt;&lt;/foreign-keys&gt;&lt;ref-type name="Government Document"&gt;46&lt;/ref-type&gt;&lt;contributors&gt;&lt;authors&gt;&lt;author&gt;Department of Labour&lt;/author&gt;&lt;/authors&gt;&lt;secondary-authors&gt;&lt;author&gt;Department of Labour&lt;/author&gt;&lt;/secondary-authors&gt;&lt;/contributors&gt;&lt;titles&gt;&lt;title&gt;A Changing Landscape: the Impact of the Earthquakes on Christchurch Workplaces&lt;/title&gt;&lt;/titles&gt;&lt;dates&gt;&lt;year&gt;2011&lt;/year&gt;&lt;/dates&gt;&lt;pub-location&gt;Wellington&lt;/pub-location&gt;&lt;urls&gt;&lt;/urls&gt;&lt;/record&gt;&lt;/Cite&gt;&lt;/EndNote&gt;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(32)</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Displacement has a long-term impact as it hinders the </w:t>
      </w:r>
      <w:r w:rsidR="00CC779C" w:rsidRPr="00925134">
        <w:rPr>
          <w:rFonts w:ascii="Times New Roman" w:eastAsia="Times New Roman" w:hAnsi="Times New Roman" w:cs="Times New Roman"/>
        </w:rPr>
        <w:t>communities’</w:t>
      </w:r>
      <w:r w:rsidRPr="00925134">
        <w:rPr>
          <w:rFonts w:ascii="Times New Roman" w:eastAsia="Times New Roman" w:hAnsi="Times New Roman" w:cs="Times New Roman"/>
        </w:rPr>
        <w:t xml:space="preserve"> ability to rebuild and makes long-term health issues difficult to follow-up. Furthermore</w:t>
      </w:r>
      <w:r w:rsidR="000D3B9E">
        <w:rPr>
          <w:rFonts w:ascii="Times New Roman" w:eastAsia="Times New Roman" w:hAnsi="Times New Roman" w:cs="Times New Roman"/>
        </w:rPr>
        <w:t>,</w:t>
      </w:r>
      <w:r w:rsidRPr="00925134">
        <w:rPr>
          <w:rFonts w:ascii="Times New Roman" w:eastAsia="Times New Roman" w:hAnsi="Times New Roman" w:cs="Times New Roman"/>
        </w:rPr>
        <w:t xml:space="preserve"> studies have documented the psychological health effects of forced displacement following disasters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&lt;EndNote&gt;&lt;Cite&gt;&lt;Author&gt;Fergusson&lt;/Author&gt;&lt;Year&gt;2014&lt;/Year&gt;&lt;RecNum&gt;18&lt;/RecNum&gt;&lt;DisplayText&gt;(33, 34)&lt;/DisplayText&gt;&lt;record&gt;&lt;rec-number&gt;18&lt;/rec-number&gt;&lt;foreign-keys&gt;&lt;key app="EN" db-id="p0wtf2de4exdr3e9xx2vdwt2xssv0fs0p2dd" timestamp="1457326459"&gt;18&lt;/key&gt;&lt;/foreign-keys&gt;&lt;ref-type name="Journal Article"&gt;17&lt;/ref-type&gt;&lt;contributors&gt;&lt;authors&gt;&lt;author&gt;Fergusson, David M&lt;/author&gt;&lt;author&gt;Horwood, L John&lt;/author&gt;&lt;author&gt;Boden, Joseph M&lt;/author&gt;&lt;author&gt;Mulder, Roger T&lt;/author&gt;&lt;/authors&gt;&lt;/contributors&gt;&lt;titles&gt;&lt;title&gt;Impact of a major disaster on the mental health of a well-studied cohort&lt;/title&gt;&lt;secondary-title&gt;JAMA psychiatry&lt;/secondary-title&gt;&lt;/titles&gt;&lt;periodical&gt;&lt;full-title&gt;JAMA psychiatry&lt;/full-title&gt;&lt;/periodical&gt;&lt;pages&gt;1025-1031&lt;/pages&gt;&lt;volume&gt;71&lt;/volume&gt;&lt;number&gt;9&lt;/number&gt;&lt;dates&gt;&lt;year&gt;2014&lt;/year&gt;&lt;/dates&gt;&lt;isbn&gt;2168-622X&lt;/isbn&gt;&lt;urls&gt;&lt;/urls&gt;&lt;/record&gt;&lt;/Cite&gt;&lt;Cite&gt;&lt;Author&gt;Lee&lt;/Author&gt;&lt;Year&gt;2015&lt;/Year&gt;&lt;RecNum&gt;20&lt;/RecNum&gt;&lt;record&gt;&lt;rec-number&gt;20&lt;/rec-number&gt;&lt;foreign-keys&gt;&lt;key app="EN" db-id="p0wtf2de4exdr3e9xx2vdwt2xssv0fs0p2dd" timestamp="1457326523"&gt;20&lt;/key&gt;&lt;/foreign-keys&gt;&lt;ref-type name="Journal Article"&gt;17&lt;/ref-type&gt;&lt;contributors&gt;&lt;authors&gt;&lt;author&gt;Lee, Christopher&lt;/author&gt;&lt;author&gt;Du, Ye Beverly&lt;/author&gt;&lt;author&gt;Christina, Desy&lt;/author&gt;&lt;author&gt;Palfrey, Judith&lt;/author&gt;&lt;author&gt;O&amp;apos;Rourke, Edward&lt;/author&gt;&lt;author&gt;Belfer, Myron&lt;/author&gt;&lt;/authors&gt;&lt;/contributors&gt;&lt;titles&gt;&lt;title&gt;Displacement as a predictor of functional impairment in tsunami</w:instrText>
      </w:r>
      <w:r w:rsidR="002255AE">
        <w:rPr>
          <w:rFonts w:ascii="Cambria Math" w:eastAsia="Times New Roman" w:hAnsi="Cambria Math" w:cs="Cambria Math"/>
        </w:rPr>
        <w:instrText>‐</w:instrText>
      </w:r>
      <w:r w:rsidR="002255AE">
        <w:rPr>
          <w:rFonts w:ascii="Times New Roman" w:eastAsia="Times New Roman" w:hAnsi="Times New Roman" w:cs="Times New Roman"/>
        </w:rPr>
        <w:instrText>exposed children&lt;/title&gt;&lt;secondary-title&gt;Disasters&lt;/secondary-title&gt;&lt;/titles&gt;&lt;periodical&gt;&lt;full-title&gt;Disasters&lt;/full-title&gt;&lt;/periodical&gt;&lt;pages&gt;86-107&lt;/pages&gt;&lt;volume&gt;39&lt;/volume&gt;&lt;number&gt;1&lt;/number&gt;&lt;dates&gt;&lt;year&gt;2015&lt;/year&gt;&lt;/dates&gt;&lt;isbn&gt;1467-7717&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(33, 34)</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There is an association </w:t>
      </w:r>
      <w:r w:rsidR="0021151F" w:rsidRPr="00925134">
        <w:rPr>
          <w:rFonts w:ascii="Times New Roman" w:eastAsia="Times New Roman" w:hAnsi="Times New Roman" w:cs="Times New Roman"/>
        </w:rPr>
        <w:t xml:space="preserve">between </w:t>
      </w:r>
      <w:r w:rsidRPr="00925134">
        <w:rPr>
          <w:rFonts w:ascii="Times New Roman" w:eastAsia="Times New Roman" w:hAnsi="Times New Roman" w:cs="Times New Roman"/>
        </w:rPr>
        <w:t xml:space="preserve">poorer outcomes </w:t>
      </w:r>
      <w:r w:rsidR="0021151F" w:rsidRPr="00925134">
        <w:rPr>
          <w:rFonts w:ascii="Times New Roman" w:eastAsia="Times New Roman" w:hAnsi="Times New Roman" w:cs="Times New Roman"/>
        </w:rPr>
        <w:t xml:space="preserve">and </w:t>
      </w:r>
      <w:r w:rsidRPr="00925134">
        <w:rPr>
          <w:rFonts w:ascii="Times New Roman" w:eastAsia="Times New Roman" w:hAnsi="Times New Roman" w:cs="Times New Roman"/>
        </w:rPr>
        <w:t>personal circumstances and prior mental health problems, particularly in the paediatric population, that contributes to incidence of major depression; posttraumatic stress disorder</w:t>
      </w:r>
      <w:r w:rsidR="003E1346">
        <w:rPr>
          <w:rFonts w:ascii="Times New Roman" w:eastAsia="Times New Roman" w:hAnsi="Times New Roman" w:cs="Times New Roman"/>
        </w:rPr>
        <w:t xml:space="preserve"> (PTSD)</w:t>
      </w:r>
      <w:r w:rsidRPr="00925134">
        <w:rPr>
          <w:rFonts w:ascii="Times New Roman" w:eastAsia="Times New Roman" w:hAnsi="Times New Roman" w:cs="Times New Roman"/>
        </w:rPr>
        <w:t xml:space="preserve">; other anxiety disorders; and nicotine dependence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&lt;EndNote&gt;&lt;Cite&gt;&lt;Author&gt;Lee&lt;/Author&gt;&lt;Year&gt;2015&lt;/Year&gt;&lt;RecNum&gt;20&lt;/RecNum&gt;&lt;DisplayText&gt;(34)&lt;/DisplayText&gt;&lt;record&gt;&lt;rec-number&gt;20&lt;/rec-number&gt;&lt;foreign-keys&gt;&lt;key app="EN" db-id="p0wtf2de4exdr3e9xx2vdwt2xssv0fs0p2dd" timestamp="1457326523"&gt;20&lt;/key&gt;&lt;/foreign-keys&gt;&lt;ref-type name="Journal Article"&gt;17&lt;/ref-type&gt;&lt;contributors&gt;&lt;authors&gt;&lt;author&gt;Lee, Christopher&lt;/author&gt;&lt;author&gt;Du, Ye Beverly&lt;/author&gt;&lt;author&gt;Christina, Desy&lt;/author&gt;&lt;author&gt;Palfrey, Judith&lt;/author&gt;&lt;author&gt;O&amp;apos;Rourke, Edward&lt;/author&gt;&lt;author&gt;Belfer, Myron&lt;/author&gt;&lt;/authors&gt;&lt;/contributors&gt;&lt;titles&gt;&lt;title&gt;Displacement as a predictor of functional impairment in tsunami</w:instrText>
      </w:r>
      <w:r w:rsidR="002255AE">
        <w:rPr>
          <w:rFonts w:ascii="Cambria Math" w:eastAsia="Times New Roman" w:hAnsi="Cambria Math" w:cs="Cambria Math"/>
        </w:rPr>
        <w:instrText>‐</w:instrText>
      </w:r>
      <w:r w:rsidR="002255AE">
        <w:rPr>
          <w:rFonts w:ascii="Times New Roman" w:eastAsia="Times New Roman" w:hAnsi="Times New Roman" w:cs="Times New Roman"/>
        </w:rPr>
        <w:instrText>exposed children&lt;/title&gt;&lt;secondary-title&gt;Disasters&lt;/secondary-title&gt;&lt;/titles&gt;&lt;periodical&gt;&lt;full-title&gt;Disasters&lt;/full-title&gt;&lt;/periodical&gt;&lt;pages&gt;86-107&lt;/pages&gt;&lt;volume&gt;39&lt;/volume&gt;&lt;number&gt;1&lt;/number&gt;&lt;dates&gt;&lt;year&gt;2015&lt;/year&gt;&lt;/dates&gt;&lt;isbn&gt;1467-7717&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(34)</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rPr>
        <w:t>.</w:t>
      </w:r>
    </w:p>
    <w:p w:rsidR="008F4A0E" w:rsidRPr="00925134" w:rsidRDefault="003E1346" w:rsidP="00873021">
      <w:pPr>
        <w:spacing w:after="240"/>
        <w:jc w:val="both"/>
        <w:rPr>
          <w:rFonts w:ascii="Times New Roman" w:hAnsi="Times New Roman" w:cs="Times New Roman"/>
        </w:rPr>
      </w:pPr>
      <w:r>
        <w:rPr>
          <w:rFonts w:ascii="Times New Roman" w:eastAsia="Times New Roman" w:hAnsi="Times New Roman" w:cs="Times New Roman"/>
          <w:i/>
        </w:rPr>
        <w:t xml:space="preserve">Wider </w:t>
      </w:r>
      <w:r w:rsidR="00561B7A" w:rsidRPr="00925134">
        <w:rPr>
          <w:rFonts w:ascii="Times New Roman" w:eastAsia="Times New Roman" w:hAnsi="Times New Roman" w:cs="Times New Roman"/>
          <w:i/>
        </w:rPr>
        <w:t>Impacts on Health and Well-being</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While we focused on the number of fatalities, disaster events can have short and long-term effects on health and mental wellbeing. There are many ways that disasters can impact health, and this needs to be taken into consideration for management following a disaster, both in focus and budget. Importantly, the mental health of a population and quality of life can be greatly affected following a disaster. In particular, PTSD, anxiety and depression rates rise following a disaster event, and those affected report feeling more forgetful, preoccupied, irritable and sleep deprived than they would normally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&lt;EndNote&gt;&lt;Cite&gt;&lt;Author&gt;Crowe&lt;/Author&gt;&lt;Year&gt;2011&lt;/Year&gt;&lt;RecNum&gt;22&lt;/RecNum&gt;&lt;DisplayText&gt;(35)&lt;/DisplayText&gt;&lt;record&gt;&lt;rec-number&gt;22&lt;/rec-number&gt;&lt;foreign-keys&gt;&lt;key app="EN" db-id="p0wtf2de4exdr3e9xx2vdwt2xssv0fs0p2dd" timestamp="1457327631"&gt;22&lt;/key&gt;&lt;/foreign-keys&gt;&lt;ref-type name="Journal Article"&gt;17&lt;/ref-type&gt;&lt;contributors&gt;&lt;authors&gt;&lt;author&gt;Crowe, Marie&lt;/author&gt;&lt;/authors&gt;&lt;/contributors&gt;&lt;titles&gt;&lt;title&gt;‘Quake brain’: Coping with the series of earthquakes in Christchurch&lt;/title&gt;&lt;secondary-title&gt;International journal of mental health nursing&lt;/secondary-title&gt;&lt;/titles&gt;&lt;periodical&gt;&lt;full-title&gt;International journal of mental health nursing&lt;/full-title&gt;&lt;/periodical&gt;&lt;pages&gt;381-382&lt;/pages&gt;&lt;volume&gt;20&lt;/volume&gt;&lt;number&gt;6&lt;/number&gt;&lt;dates&gt;&lt;year&gt;2011&lt;/year&gt;&lt;/dates&gt;&lt;isbn&gt;1447-0349&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(35)</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This is important in considering recovery policies with a focus on reducing stigma of mental illness and encouraging people to seek help.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lastRenderedPageBreak/>
        <w:t xml:space="preserve">Disasters can also have </w:t>
      </w:r>
      <w:r w:rsidR="00DD499D" w:rsidRPr="00925134">
        <w:rPr>
          <w:rFonts w:ascii="Times New Roman" w:eastAsia="Times New Roman" w:hAnsi="Times New Roman" w:cs="Times New Roman"/>
        </w:rPr>
        <w:t>delayed effects on health</w:t>
      </w:r>
      <w:r w:rsidRPr="00925134">
        <w:rPr>
          <w:rFonts w:ascii="Times New Roman" w:eastAsia="Times New Roman" w:hAnsi="Times New Roman" w:cs="Times New Roman"/>
        </w:rPr>
        <w:t>. For example</w:t>
      </w:r>
      <w:r w:rsidR="000D3B9E">
        <w:rPr>
          <w:rFonts w:ascii="Times New Roman" w:eastAsia="Times New Roman" w:hAnsi="Times New Roman" w:cs="Times New Roman"/>
        </w:rPr>
        <w:t>,</w:t>
      </w:r>
      <w:r w:rsidRPr="00925134">
        <w:rPr>
          <w:rFonts w:ascii="Times New Roman" w:eastAsia="Times New Roman" w:hAnsi="Times New Roman" w:cs="Times New Roman"/>
        </w:rPr>
        <w:t xml:space="preserve"> there was an increase in the number of heart attacks in the weeks following the 2010 Christchurch earthquake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&lt;EndNote&gt;&lt;Cite&gt;&lt;Author&gt;Potter&lt;/Author&gt;&lt;Year&gt;2015&lt;/Year&gt;&lt;RecNum&gt;115&lt;/RecNum&gt;&lt;DisplayText&gt;(36)&lt;/DisplayText&gt;&lt;record&gt;&lt;rec-number&gt;115&lt;/rec-number&gt;&lt;foreign-keys&gt;&lt;key app="EN" db-id="p0wtf2de4exdr3e9xx2vdwt2xssv0fs0p2dd" timestamp="1458608813"&gt;115&lt;/key&gt;&lt;/foreign-keys&gt;&lt;ref-type name="Journal Article"&gt;17&lt;/ref-type&gt;&lt;contributors&gt;&lt;authors&gt;&lt;author&gt;Potter, S. H.&lt;/author&gt;&lt;author&gt;Becker, J. S.&lt;/author&gt;&lt;author&gt;Johnston, D. M.&lt;/author&gt;&lt;author&gt;Rossiter, K. P.&lt;/author&gt;&lt;/authors&gt;&lt;/contributors&gt;&lt;titles&gt;&lt;title&gt;An overview of the impacts of the 2010-2011 Cantebury Earthquakes&lt;/title&gt;&lt;secondary-title&gt;International Journal of Disaster Risk Reduction&lt;/secondary-title&gt;&lt;/titles&gt;&lt;periodical&gt;&lt;full-title&gt;International Journal of Disaster Risk Reduction&lt;/full-title&gt;&lt;/periodical&gt;&lt;pages&gt;6-14&lt;/pages&gt;&lt;volume&gt;14&lt;/volume&gt;&lt;dates&gt;&lt;year&gt;2015&lt;/year&gt;&lt;/dates&gt;&lt;urls&gt;&lt;/urls&gt;&lt;/record&gt;&lt;/Cite&gt;&lt;/EndNote&gt;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(36)</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rPr>
        <w:t>.</w:t>
      </w:r>
      <w:r w:rsidRPr="00925134">
        <w:rPr>
          <w:rFonts w:ascii="Times New Roman" w:eastAsia="Times New Roman" w:hAnsi="Times New Roman" w:cs="Times New Roman"/>
        </w:rPr>
        <w:t xml:space="preserve"> There were unknown effects following exposure to </w:t>
      </w:r>
      <w:r w:rsidR="003E1346">
        <w:rPr>
          <w:rFonts w:ascii="Times New Roman" w:eastAsia="Times New Roman" w:hAnsi="Times New Roman" w:cs="Times New Roman"/>
        </w:rPr>
        <w:t xml:space="preserve">airborne </w:t>
      </w:r>
      <w:r w:rsidRPr="00925134">
        <w:rPr>
          <w:rFonts w:ascii="Times New Roman" w:eastAsia="Times New Roman" w:hAnsi="Times New Roman" w:cs="Times New Roman"/>
        </w:rPr>
        <w:t xml:space="preserve">particulate matter from building destruction, and these may emerge in the long-term. Structural damage may lead to damp and cold homes, further impacting health and well-being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&lt;EndNote&gt;&lt;Cite&gt;&lt;Author&gt;Morgan&lt;/Author&gt;&lt;Year&gt;2015&lt;/Year&gt;&lt;RecNum&gt;112&lt;/RecNum&gt;&lt;DisplayText&gt;(37)&lt;/DisplayText&gt;&lt;record&gt;&lt;rec-number&gt;112&lt;/rec-number&gt;&lt;foreign-keys&gt;&lt;key app="EN" db-id="p0wtf2de4exdr3e9xx2vdwt2xssv0fs0p2dd" timestamp="1458608813"&gt;112&lt;/key&gt;&lt;/foreign-keys&gt;&lt;ref-type name="Journal Article"&gt;17&lt;/ref-type&gt;&lt;contributors&gt;&lt;authors&gt;&lt;author&gt;Morgan, J,&lt;/author&gt;&lt;author&gt;Begg, A.&lt;/author&gt;&lt;author&gt;Beaven, S.&lt;/author&gt;&lt;author&gt;Schluter, P.&lt;/author&gt;&lt;author&gt;Jamieson, K.&lt;/author&gt;&lt;author&gt;Johal, S.&lt;/author&gt;&lt;author&gt;Johnston, D.&lt;/author&gt;&lt;author&gt;Sparrow, M.&lt;/author&gt;&lt;/authors&gt;&lt;/contributors&gt;&lt;titles&gt;&lt;title&gt;Monitoring wellbeing during recovery from the 2010–2011 Canterbury earthquakes: The CERA wellbeing survey&lt;/title&gt;&lt;secondary-title&gt;International Journal of Disaster Risk Reduction&lt;/secondary-title&gt;&lt;/titles&gt;&lt;periodical&gt;&lt;full-title&gt;International Journal of Disaster Risk Reduction&lt;/full-title&gt;&lt;/periodical&gt;&lt;pages&gt;96-103&lt;/pages&gt;&lt;volume&gt;14&lt;/volume&gt;&lt;dates&gt;&lt;year&gt;2015&lt;/year&gt;&lt;/dates&gt;&lt;urls&gt;&lt;/urls&gt;&lt;/record&gt;&lt;/Cite&gt;&lt;/EndNote&gt;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(37)</w:t>
      </w:r>
      <w:r w:rsidR="00CD3727" w:rsidRPr="00925134">
        <w:rPr>
          <w:rFonts w:ascii="Times New Roman" w:eastAsia="Times New Roman" w:hAnsi="Times New Roman" w:cs="Times New Roman"/>
        </w:rPr>
        <w:fldChar w:fldCharType="end"/>
      </w:r>
      <w:r w:rsidR="00CC779C" w:rsidRPr="00925134">
        <w:rPr>
          <w:rFonts w:ascii="Times New Roman" w:eastAsia="Times New Roman" w:hAnsi="Times New Roman" w:cs="Times New Roman"/>
        </w:rPr>
        <w:t>.</w:t>
      </w:r>
      <w:r w:rsidRPr="00925134">
        <w:rPr>
          <w:rFonts w:ascii="Times New Roman" w:eastAsia="Times New Roman" w:hAnsi="Times New Roman" w:cs="Times New Roman"/>
        </w:rPr>
        <w:t xml:space="preserve"> This effect can be exacerbated if displacement leads to overcrowding or accommodation in poor quality housing. Disasters can put strain on healthcare systems, for example overcrowding of hospitals, this can have an effect on other patients whose treatment has to be deferred or compromised.</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 xml:space="preserve">Inquiries and policy changes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The proportion of disaster events receiving a formal inquiry has increased over time.</w:t>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Inquiries are important in evaluating the cause of a disaster and often lead to policy changes that aim to mitigate or prevent further disasters. Policy changes can also be made to plan for future disasters. </w:t>
      </w:r>
    </w:p>
    <w:p w:rsidR="008F4A0E" w:rsidRPr="00925134" w:rsidRDefault="00DD499D" w:rsidP="00873021">
      <w:pPr>
        <w:spacing w:after="240"/>
        <w:jc w:val="both"/>
        <w:rPr>
          <w:rFonts w:ascii="Times New Roman" w:hAnsi="Times New Roman" w:cs="Times New Roman"/>
        </w:rPr>
      </w:pPr>
      <w:r w:rsidRPr="00925134">
        <w:rPr>
          <w:rFonts w:ascii="Times New Roman" w:eastAsia="Times New Roman" w:hAnsi="Times New Roman" w:cs="Times New Roman"/>
        </w:rPr>
        <w:t>All but one</w:t>
      </w:r>
      <w:r w:rsidR="00561B7A" w:rsidRPr="00925134">
        <w:rPr>
          <w:rFonts w:ascii="Times New Roman" w:eastAsia="Times New Roman" w:hAnsi="Times New Roman" w:cs="Times New Roman"/>
        </w:rPr>
        <w:t xml:space="preserve"> of the TII disasters </w:t>
      </w:r>
      <w:r w:rsidR="003E1346">
        <w:rPr>
          <w:rFonts w:ascii="Times New Roman" w:eastAsia="Times New Roman" w:hAnsi="Times New Roman" w:cs="Times New Roman"/>
        </w:rPr>
        <w:t>was followed by</w:t>
      </w:r>
      <w:r w:rsidR="003E1346"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an inquiry, possibly because they were singular events, often with a discrete cause. In addition, these types of disasters are largely preventable and subsequent policy changes </w:t>
      </w:r>
      <w:r w:rsidR="000D3B9E">
        <w:rPr>
          <w:rFonts w:ascii="Times New Roman" w:eastAsia="Times New Roman" w:hAnsi="Times New Roman" w:cs="Times New Roman"/>
        </w:rPr>
        <w:t>can contribute to new practices or laws that reduce risk</w:t>
      </w:r>
      <w:r w:rsidR="00561B7A" w:rsidRPr="00925134">
        <w:rPr>
          <w:rFonts w:ascii="Times New Roman" w:eastAsia="Times New Roman" w:hAnsi="Times New Roman" w:cs="Times New Roman"/>
        </w:rPr>
        <w:t>. For example, the findings from the Pike River Mine inquiry led to specific amendments to the mining laws in addition to development of a national work safety program</w:t>
      </w:r>
      <w:r w:rsidR="00CC779C" w:rsidRPr="00925134">
        <w:rPr>
          <w:rFonts w:ascii="Times New Roman" w:eastAsia="Times New Roman" w:hAnsi="Times New Roman" w:cs="Times New Roman"/>
        </w:rPr>
        <w:t xml:space="preserve">me applicable to all workplaces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&lt;EndNote&gt;&lt;Cite&gt;&lt;Author&gt;McCracken&lt;/Author&gt;&lt;Year&gt;2015&lt;/Year&gt;&lt;RecNum&gt;8&lt;/RecNum&gt;&lt;DisplayText&gt;(38)&lt;/DisplayText&gt;&lt;record&gt;&lt;rec-number&gt;8&lt;/rec-number&gt;&lt;foreign-keys&gt;&lt;key app="EN" db-id="p0wtf2de4exdr3e9xx2vdwt2xssv0fs0p2dd" timestamp="1457313718"&gt;8&lt;/key&gt;&lt;/foreign-keys&gt;&lt;ref-type name="Journal Article"&gt;17&lt;/ref-type&gt;&lt;contributors&gt;&lt;authors&gt;&lt;author&gt;McCracken, Les&lt;/author&gt;&lt;/authors&gt;&lt;/contributors&gt;&lt;titles&gt;&lt;title&gt;An update on New Zealand&amp;apos;s post-Pike River mining health and safety regulatory regime&lt;/title&gt;&lt;secondary-title&gt;AusIMM Bulletin&lt;/secondary-title&gt;&lt;/titles&gt;&lt;periodical&gt;&lt;full-title&gt;AusIMM Bulletin&lt;/full-title&gt;&lt;/periodical&gt;&lt;pages&gt;32&lt;/pages&gt;&lt;number&gt;Oct 2015&lt;/number&gt;&lt;dates&gt;&lt;year&gt;2015&lt;/year&gt;&lt;/dates&gt;&lt;urls&gt;&lt;/urls&gt;&lt;/record&gt;&lt;/Cite&gt;&lt;/EndNote&gt;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(38)</w:t>
      </w:r>
      <w:r w:rsidR="00CD3727" w:rsidRPr="00925134">
        <w:rPr>
          <w:rFonts w:ascii="Times New Roman" w:eastAsia="Times New Roman" w:hAnsi="Times New Roman" w:cs="Times New Roman"/>
        </w:rPr>
        <w:fldChar w:fldCharType="end"/>
      </w:r>
      <w:r w:rsidR="00561B7A"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Royal Commission reports and independent incident reviews over the last 100 years have provided recommendations for policy changes that would </w:t>
      </w:r>
      <w:r w:rsidR="003E1346">
        <w:rPr>
          <w:rFonts w:ascii="Times New Roman" w:eastAsia="Times New Roman" w:hAnsi="Times New Roman" w:cs="Times New Roman"/>
        </w:rPr>
        <w:t xml:space="preserve">appear to </w:t>
      </w:r>
      <w:r w:rsidRPr="00925134">
        <w:rPr>
          <w:rFonts w:ascii="Times New Roman" w:eastAsia="Times New Roman" w:hAnsi="Times New Roman" w:cs="Times New Roman"/>
        </w:rPr>
        <w:t xml:space="preserve">be beneficial in preventing and reducing the effects of a disaster situation. It is unclear to what extent </w:t>
      </w:r>
      <w:r w:rsidR="003E1346">
        <w:rPr>
          <w:rFonts w:ascii="Times New Roman" w:eastAsia="Times New Roman" w:hAnsi="Times New Roman" w:cs="Times New Roman"/>
        </w:rPr>
        <w:t xml:space="preserve">these inquiries have </w:t>
      </w:r>
      <w:r w:rsidRPr="00925134">
        <w:rPr>
          <w:rFonts w:ascii="Times New Roman" w:eastAsia="Times New Roman" w:hAnsi="Times New Roman" w:cs="Times New Roman"/>
        </w:rPr>
        <w:t>reduced the rate of disasters or their impact, but there is a</w:t>
      </w:r>
      <w:r w:rsidR="003E1346">
        <w:rPr>
          <w:rFonts w:ascii="Times New Roman" w:eastAsia="Times New Roman" w:hAnsi="Times New Roman" w:cs="Times New Roman"/>
        </w:rPr>
        <w:t>n association</w:t>
      </w:r>
      <w:r w:rsidRPr="00925134">
        <w:rPr>
          <w:rFonts w:ascii="Times New Roman" w:eastAsia="Times New Roman" w:hAnsi="Times New Roman" w:cs="Times New Roman"/>
        </w:rPr>
        <w:t xml:space="preserve"> with overall reduction in disaster fatality and reduction in disasters</w:t>
      </w:r>
      <w:r w:rsidR="001D65C5" w:rsidRPr="00925134">
        <w:rPr>
          <w:rFonts w:ascii="Times New Roman" w:eastAsia="Times New Roman" w:hAnsi="Times New Roman" w:cs="Times New Roman"/>
        </w:rPr>
        <w:t xml:space="preserve"> classified as preventable</w:t>
      </w:r>
      <w:r w:rsidRPr="00925134">
        <w:rPr>
          <w:rFonts w:ascii="Times New Roman" w:eastAsia="Times New Roman" w:hAnsi="Times New Roman" w:cs="Times New Roman"/>
        </w:rPr>
        <w:t>.</w:t>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Despite many disasters leading to specific policy change, it is evident that there still needs to be a focus in ensuring that these policy changes are upheld. The collapse of buildings during the 2011 Canterbury Earthquake is a pertinent example of the devastating impact of non-compliance to building regulations</w:t>
      </w:r>
      <w:r w:rsidR="00CC779C"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&lt;EndNote&gt;&lt;Cite&gt;&lt;Author&gt;McClure&lt;/Author&gt;&lt;Year&gt;2011&lt;/Year&gt;&lt;RecNum&gt;9&lt;/RecNum&gt;&lt;DisplayText&gt;(39)&lt;/DisplayText&gt;&lt;record&gt;&lt;rec-number&gt;9&lt;/rec-number&gt;&lt;foreign-keys&gt;&lt;key app="EN" db-id="p0wtf2de4exdr3e9xx2vdwt2xssv0fs0p2dd" timestamp="1457323374"&gt;9&lt;/key&gt;&lt;/foreign-keys&gt;&lt;ref-type name="Journal Article"&gt;17&lt;/ref-type&gt;&lt;contributors&gt;&lt;authors&gt;&lt;author&gt;McClure, John&lt;/author&gt;&lt;author&gt;Wills, Celine&lt;/author&gt;&lt;author&gt;Johnston, David&lt;/author&gt;&lt;author&gt;Recker, Claudia&lt;/author&gt;&lt;/authors&gt;&lt;/contributors&gt;&lt;titles&gt;&lt;title&gt;New Zealander’s judgements of earthquake risk before and after the Canterbury earthquake: Do they relate to preparedness&lt;/title&gt;&lt;secondary-title&gt;New Zealand Journal of Psychology&lt;/secondary-title&gt;&lt;/titles&gt;&lt;periodical&gt;&lt;full-title&gt;New Zealand Journal of Psychology&lt;/full-title&gt;&lt;/periodical&gt;&lt;pages&gt;7-11&lt;/pages&gt;&lt;volume&gt;40&lt;/volume&gt;&lt;number&gt;4&lt;/number&gt;&lt;dates&gt;&lt;year&gt;2011&lt;/year&gt;&lt;/dates&gt;&lt;isbn&gt;0112-109X&lt;/isbn&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(39)</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xml:space="preserve">. Given the earthquake risk of other major cities in New Zealand, the Canterbury Earthquake </w:t>
      </w:r>
      <w:r w:rsidR="003E1346">
        <w:rPr>
          <w:rFonts w:ascii="Times New Roman" w:eastAsia="Times New Roman" w:hAnsi="Times New Roman" w:cs="Times New Roman"/>
        </w:rPr>
        <w:t>I</w:t>
      </w:r>
      <w:r w:rsidRPr="00925134">
        <w:rPr>
          <w:rFonts w:ascii="Times New Roman" w:eastAsia="Times New Roman" w:hAnsi="Times New Roman" w:cs="Times New Roman"/>
        </w:rPr>
        <w:t xml:space="preserve">nquiry holds particular importance. New Zealand’s response has </w:t>
      </w:r>
      <w:r w:rsidR="00023CDF" w:rsidRPr="00925134">
        <w:rPr>
          <w:rFonts w:ascii="Times New Roman" w:eastAsia="Times New Roman" w:hAnsi="Times New Roman" w:cs="Times New Roman"/>
        </w:rPr>
        <w:t>seen</w:t>
      </w:r>
      <w:r w:rsidRPr="00925134">
        <w:rPr>
          <w:rFonts w:ascii="Times New Roman" w:eastAsia="Times New Roman" w:hAnsi="Times New Roman" w:cs="Times New Roman"/>
        </w:rPr>
        <w:t xml:space="preserve"> a significant increase in earthquake proofing buildings in major cities</w:t>
      </w:r>
      <w:r w:rsidR="003E1346">
        <w:rPr>
          <w:rFonts w:ascii="Times New Roman" w:eastAsia="Times New Roman" w:hAnsi="Times New Roman" w:cs="Times New Roman"/>
        </w:rPr>
        <w:t xml:space="preserve"> since 2011</w:t>
      </w:r>
      <w:r w:rsidRPr="00925134">
        <w:rPr>
          <w:rFonts w:ascii="Times New Roman" w:eastAsia="Times New Roman" w:hAnsi="Times New Roman" w:cs="Times New Roman"/>
        </w:rPr>
        <w:t>.</w:t>
      </w:r>
    </w:p>
    <w:p w:rsidR="008F4A0E" w:rsidRPr="00925134" w:rsidRDefault="0021151F" w:rsidP="00873021">
      <w:pPr>
        <w:spacing w:after="240"/>
        <w:jc w:val="both"/>
        <w:rPr>
          <w:rFonts w:ascii="Times New Roman" w:hAnsi="Times New Roman" w:cs="Times New Roman"/>
        </w:rPr>
      </w:pPr>
      <w:r w:rsidRPr="00925134">
        <w:rPr>
          <w:rFonts w:ascii="Times New Roman" w:eastAsia="Times New Roman" w:hAnsi="Times New Roman" w:cs="Times New Roman"/>
        </w:rPr>
        <w:t>The Health Act (1956) and the Epidemic Preparedness Act (2006) are</w:t>
      </w:r>
      <w:r w:rsidR="00561B7A" w:rsidRPr="00925134">
        <w:rPr>
          <w:rFonts w:ascii="Times New Roman" w:eastAsia="Times New Roman" w:hAnsi="Times New Roman" w:cs="Times New Roman"/>
        </w:rPr>
        <w:t xml:space="preserve"> policies in place to prepare for biological disasters, </w:t>
      </w:r>
      <w:r w:rsidRPr="00925134">
        <w:rPr>
          <w:rFonts w:ascii="Times New Roman" w:eastAsia="Times New Roman" w:hAnsi="Times New Roman" w:cs="Times New Roman"/>
        </w:rPr>
        <w:t xml:space="preserve">and have led to the development of the </w:t>
      </w:r>
      <w:r w:rsidR="003E1346">
        <w:rPr>
          <w:rFonts w:ascii="Times New Roman" w:eastAsia="Times New Roman" w:hAnsi="Times New Roman" w:cs="Times New Roman"/>
        </w:rPr>
        <w:t>“</w:t>
      </w:r>
      <w:r w:rsidRPr="00925134">
        <w:rPr>
          <w:rFonts w:ascii="Times New Roman" w:eastAsia="Times New Roman" w:hAnsi="Times New Roman" w:cs="Times New Roman"/>
        </w:rPr>
        <w:t>National Health Emer</w:t>
      </w:r>
      <w:r w:rsidR="00683958">
        <w:rPr>
          <w:rFonts w:ascii="Times New Roman" w:eastAsia="Times New Roman" w:hAnsi="Times New Roman" w:cs="Times New Roman"/>
        </w:rPr>
        <w:t>gency Plan: Infectious Diseases</w:t>
      </w:r>
      <w:r w:rsidR="003E1346">
        <w:rPr>
          <w:rFonts w:ascii="Times New Roman" w:eastAsia="Times New Roman" w:hAnsi="Times New Roman" w:cs="Times New Roman"/>
        </w:rPr>
        <w:t>”</w:t>
      </w:r>
      <w:r w:rsidRPr="00925134">
        <w:rPr>
          <w:rFonts w:ascii="Times New Roman" w:eastAsia="Times New Roman" w:hAnsi="Times New Roman" w:cs="Times New Roman"/>
        </w:rPr>
        <w:t xml:space="preserve"> and the </w:t>
      </w:r>
      <w:r w:rsidR="003E1346">
        <w:rPr>
          <w:rFonts w:ascii="Times New Roman" w:eastAsia="Times New Roman" w:hAnsi="Times New Roman" w:cs="Times New Roman"/>
        </w:rPr>
        <w:t>“</w:t>
      </w:r>
      <w:r w:rsidRPr="00925134">
        <w:rPr>
          <w:rFonts w:ascii="Times New Roman" w:eastAsia="Times New Roman" w:hAnsi="Times New Roman" w:cs="Times New Roman"/>
        </w:rPr>
        <w:t>New Zealand Influenza Pandemic Plan</w:t>
      </w:r>
      <w:r w:rsidR="003E1346">
        <w:rPr>
          <w:rFonts w:ascii="Times New Roman" w:eastAsia="Times New Roman" w:hAnsi="Times New Roman" w:cs="Times New Roman"/>
        </w:rPr>
        <w:t>”</w:t>
      </w:r>
      <w:r w:rsidRPr="00925134">
        <w:rPr>
          <w:rFonts w:ascii="Times New Roman" w:eastAsia="Times New Roman" w:hAnsi="Times New Roman" w:cs="Times New Roman"/>
        </w:rPr>
        <w:t xml:space="preserve"> </w:t>
      </w:r>
      <w:r w:rsidR="00D33ECE" w:rsidRPr="00925134">
        <w:rPr>
          <w:rFonts w:ascii="Times New Roman" w:eastAsia="Times New Roman" w:hAnsi="Times New Roman" w:cs="Times New Roman"/>
        </w:rPr>
        <w:t>which provide frameworks for actions to take during a pandemic</w:t>
      </w:r>
      <w:r w:rsidRPr="00925134">
        <w:rPr>
          <w:rFonts w:ascii="Times New Roman" w:eastAsia="Times New Roman" w:hAnsi="Times New Roman" w:cs="Times New Roman"/>
        </w:rPr>
        <w:t xml:space="preserve">. </w:t>
      </w:r>
      <w:r w:rsidR="00D33ECE" w:rsidRPr="00925134">
        <w:rPr>
          <w:rFonts w:ascii="Times New Roman" w:eastAsia="Times New Roman" w:hAnsi="Times New Roman" w:cs="Times New Roman"/>
        </w:rPr>
        <w:t>Strategies</w:t>
      </w:r>
      <w:r w:rsidR="00561B7A" w:rsidRPr="00925134">
        <w:rPr>
          <w:rFonts w:ascii="Times New Roman" w:eastAsia="Times New Roman" w:hAnsi="Times New Roman" w:cs="Times New Roman"/>
        </w:rPr>
        <w:t xml:space="preserve"> to </w:t>
      </w:r>
      <w:r w:rsidR="00D33ECE" w:rsidRPr="00925134">
        <w:rPr>
          <w:rFonts w:ascii="Times New Roman" w:eastAsia="Times New Roman" w:hAnsi="Times New Roman" w:cs="Times New Roman"/>
        </w:rPr>
        <w:t xml:space="preserve">improve </w:t>
      </w:r>
      <w:r w:rsidR="00561B7A" w:rsidRPr="00925134">
        <w:rPr>
          <w:rFonts w:ascii="Times New Roman" w:eastAsia="Times New Roman" w:hAnsi="Times New Roman" w:cs="Times New Roman"/>
        </w:rPr>
        <w:t>vaccine coverage are also crucial in reducing vaccine preventable mortality</w:t>
      </w:r>
      <w:r w:rsidR="00641334" w:rsidRPr="00925134">
        <w:rPr>
          <w:rFonts w:ascii="Times New Roman" w:eastAsia="Times New Roman" w:hAnsi="Times New Roman" w:cs="Times New Roman"/>
        </w:rPr>
        <w:t>.</w:t>
      </w:r>
      <w:r w:rsidR="00561B7A" w:rsidRPr="00925134">
        <w:rPr>
          <w:rFonts w:ascii="Times New Roman" w:eastAsia="Times New Roman" w:hAnsi="Times New Roman" w:cs="Times New Roman"/>
        </w:rPr>
        <w:t xml:space="preserve"> </w:t>
      </w:r>
      <w:r w:rsidR="001D65C5" w:rsidRPr="00925134">
        <w:rPr>
          <w:rFonts w:ascii="Times New Roman" w:eastAsia="Times New Roman" w:hAnsi="Times New Roman" w:cs="Times New Roman"/>
        </w:rPr>
        <w:t xml:space="preserve">These policies </w:t>
      </w:r>
      <w:r w:rsidR="003E1346">
        <w:rPr>
          <w:rFonts w:ascii="Times New Roman" w:eastAsia="Times New Roman" w:hAnsi="Times New Roman" w:cs="Times New Roman"/>
        </w:rPr>
        <w:t>may be</w:t>
      </w:r>
      <w:r w:rsidR="001D65C5" w:rsidRPr="00925134">
        <w:rPr>
          <w:rFonts w:ascii="Times New Roman" w:eastAsia="Times New Roman" w:hAnsi="Times New Roman" w:cs="Times New Roman"/>
        </w:rPr>
        <w:t xml:space="preserve"> effective </w:t>
      </w:r>
      <w:r w:rsidR="003E1346">
        <w:rPr>
          <w:rFonts w:ascii="Times New Roman" w:eastAsia="Times New Roman" w:hAnsi="Times New Roman" w:cs="Times New Roman"/>
        </w:rPr>
        <w:t>given their temporal association</w:t>
      </w:r>
      <w:r w:rsidR="003E1346" w:rsidRPr="00925134">
        <w:rPr>
          <w:rFonts w:ascii="Times New Roman" w:eastAsia="Times New Roman" w:hAnsi="Times New Roman" w:cs="Times New Roman"/>
        </w:rPr>
        <w:t xml:space="preserve"> </w:t>
      </w:r>
      <w:r w:rsidR="001D65C5" w:rsidRPr="00925134">
        <w:rPr>
          <w:rFonts w:ascii="Times New Roman" w:eastAsia="Times New Roman" w:hAnsi="Times New Roman" w:cs="Times New Roman"/>
        </w:rPr>
        <w:t>to the</w:t>
      </w:r>
      <w:r w:rsidR="00561B7A" w:rsidRPr="00925134">
        <w:rPr>
          <w:rFonts w:ascii="Times New Roman" w:eastAsia="Times New Roman" w:hAnsi="Times New Roman" w:cs="Times New Roman"/>
        </w:rPr>
        <w:t xml:space="preserve"> decrease in </w:t>
      </w:r>
      <w:r w:rsidR="003E1346">
        <w:rPr>
          <w:rFonts w:ascii="Times New Roman" w:eastAsia="Times New Roman" w:hAnsi="Times New Roman" w:cs="Times New Roman"/>
        </w:rPr>
        <w:t xml:space="preserve">the frequency of </w:t>
      </w:r>
      <w:r w:rsidR="00561B7A" w:rsidRPr="00925134">
        <w:rPr>
          <w:rFonts w:ascii="Times New Roman" w:eastAsia="Times New Roman" w:hAnsi="Times New Roman" w:cs="Times New Roman"/>
        </w:rPr>
        <w:t xml:space="preserve">biological disasters. </w:t>
      </w:r>
      <w:r w:rsidR="003E1346">
        <w:rPr>
          <w:rFonts w:ascii="Times New Roman" w:eastAsia="Times New Roman" w:hAnsi="Times New Roman" w:cs="Times New Roman"/>
        </w:rPr>
        <w:t>Indeed, p</w:t>
      </w:r>
      <w:r w:rsidR="00561B7A" w:rsidRPr="00925134">
        <w:rPr>
          <w:rFonts w:ascii="Times New Roman" w:eastAsia="Times New Roman" w:hAnsi="Times New Roman" w:cs="Times New Roman"/>
        </w:rPr>
        <w:t xml:space="preserve">lanning and management surrounding </w:t>
      </w:r>
      <w:r w:rsidR="003E1346">
        <w:rPr>
          <w:rFonts w:ascii="Times New Roman" w:eastAsia="Times New Roman" w:hAnsi="Times New Roman" w:cs="Times New Roman"/>
        </w:rPr>
        <w:t xml:space="preserve">the </w:t>
      </w:r>
      <w:r w:rsidR="00561B7A" w:rsidRPr="00925134">
        <w:rPr>
          <w:rFonts w:ascii="Times New Roman" w:eastAsia="Times New Roman" w:hAnsi="Times New Roman" w:cs="Times New Roman"/>
        </w:rPr>
        <w:t xml:space="preserve">influenza HINI </w:t>
      </w:r>
      <w:r w:rsidR="003E1346">
        <w:rPr>
          <w:rFonts w:ascii="Times New Roman" w:eastAsia="Times New Roman" w:hAnsi="Times New Roman" w:cs="Times New Roman"/>
        </w:rPr>
        <w:t xml:space="preserve">pandemic in 2009 may have helped to </w:t>
      </w:r>
      <w:r w:rsidR="00561B7A" w:rsidRPr="00925134">
        <w:rPr>
          <w:rFonts w:ascii="Times New Roman" w:eastAsia="Times New Roman" w:hAnsi="Times New Roman" w:cs="Times New Roman"/>
        </w:rPr>
        <w:t xml:space="preserve">control the </w:t>
      </w:r>
      <w:r w:rsidR="00660E48">
        <w:rPr>
          <w:rFonts w:ascii="Times New Roman" w:eastAsia="Times New Roman" w:hAnsi="Times New Roman" w:cs="Times New Roman"/>
        </w:rPr>
        <w:t>spread</w:t>
      </w:r>
      <w:r w:rsidR="00660E48"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and minimise mortality to </w:t>
      </w:r>
      <w:r w:rsidR="00660E48">
        <w:rPr>
          <w:rFonts w:ascii="Times New Roman" w:eastAsia="Times New Roman" w:hAnsi="Times New Roman" w:cs="Times New Roman"/>
        </w:rPr>
        <w:t xml:space="preserve">only </w:t>
      </w:r>
      <w:r w:rsidR="00561B7A" w:rsidRPr="00925134">
        <w:rPr>
          <w:rFonts w:ascii="Times New Roman" w:eastAsia="Times New Roman" w:hAnsi="Times New Roman" w:cs="Times New Roman"/>
        </w:rPr>
        <w:t xml:space="preserve">49 deaths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&lt;EndNote&gt;&lt;Cite&gt;&lt;Author&gt;Williams&lt;/Author&gt;&lt;Year&gt;2010&lt;/Year&gt;&lt;RecNum&gt;120&lt;/RecNum&gt;&lt;DisplayText&gt;(40)&lt;/DisplayText&gt;&lt;record&gt;&lt;rec-number&gt;120&lt;/rec-number&gt;&lt;foreign-keys&gt;&lt;key app="EN" db-id="p0wtf2de4exdr3e9xx2vdwt2xssv0fs0p2dd" timestamp="1458608813"&gt;120&lt;/key&gt;&lt;/foreign-keys&gt;&lt;ref-type name="Journal Article"&gt;17&lt;/ref-type&gt;&lt;contributors&gt;&lt;authors&gt;&lt;author&gt;Williams, Daniel&lt;/author&gt;&lt;author&gt;Begg, Annabel&lt;/author&gt;&lt;author&gt;Burgess, K.&lt;/author&gt;&lt;/authors&gt;&lt;/contributors&gt;&lt;titles&gt;&lt;title&gt;Influenza H1N1 2009 in Canterbury: a case study in pandemic response co-ordination&lt;/title&gt;&lt;secondary-title&gt;J Prim Health Care&lt;/secondary-title&gt;&lt;/titles&gt;&lt;periodical&gt;&lt;full-title&gt;J Prim Health Care&lt;/full-title&gt;&lt;/periodical&gt;&lt;pages&gt;323-329&lt;/pages&gt;&lt;volume&gt;2&lt;/volume&gt;&lt;number&gt;4&lt;/number&gt;&lt;dates&gt;&lt;year&gt;2010&lt;/year&gt;&lt;/dates&gt;&lt;urls&gt;&lt;/urls&gt;&lt;/record&gt;&lt;/Cite&gt;&lt;/EndNote&gt;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(40)</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w:t>
      </w:r>
    </w:p>
    <w:p w:rsidR="008F4A0E" w:rsidRPr="00925134" w:rsidRDefault="001D65C5"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w:t>
      </w:r>
      <w:r w:rsidR="000D3B9E">
        <w:rPr>
          <w:rFonts w:ascii="Times New Roman" w:eastAsia="Times New Roman" w:hAnsi="Times New Roman" w:cs="Times New Roman"/>
        </w:rPr>
        <w:t>New Zealand G</w:t>
      </w:r>
      <w:r w:rsidRPr="00925134">
        <w:rPr>
          <w:rFonts w:ascii="Times New Roman" w:eastAsia="Times New Roman" w:hAnsi="Times New Roman" w:cs="Times New Roman"/>
        </w:rPr>
        <w:t xml:space="preserve">overnment also creates policies which aim to improve the </w:t>
      </w:r>
      <w:r w:rsidR="00561B7A" w:rsidRPr="00925134">
        <w:rPr>
          <w:rFonts w:ascii="Times New Roman" w:eastAsia="Times New Roman" w:hAnsi="Times New Roman" w:cs="Times New Roman"/>
        </w:rPr>
        <w:t xml:space="preserve">education of the public and their ability to respond to a disaster. The Ministry of Civil </w:t>
      </w:r>
      <w:r w:rsidR="00561B7A" w:rsidRPr="00925134">
        <w:rPr>
          <w:rFonts w:ascii="Times New Roman" w:eastAsia="Times New Roman" w:hAnsi="Times New Roman" w:cs="Times New Roman"/>
        </w:rPr>
        <w:lastRenderedPageBreak/>
        <w:t>Defence runs a National Public Education Programme to prepare individuals and communities, to increase awareness of the potential hazards around them and how to cope in the event of a disaster</w:t>
      </w:r>
      <w:r w:rsidR="00023CDF"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 ExcludeYear="1"&gt;&lt;Author&gt;Management&lt;/Author&gt;&lt;RecNum&gt;106&lt;/RecNum&gt;&lt;DisplayText&gt;(41)&lt;/DisplayText&gt;&lt;record&gt;&lt;rec-number&gt;106&lt;/rec-number&gt;&lt;foreign-keys&gt;&lt;key app="EN" db-id="p0wtf2de4exdr3e9xx2vdwt2xssv0fs0p2dd" timestamp="1458608813"&gt;106&lt;/key&gt;&lt;/foreign-keys&gt;&lt;ref-type name="Web Page"&gt;12&lt;/ref-type&gt;&lt;contributors&gt;&lt;authors&gt;&lt;author&gt;Ministry of Civil Defence and Emergency Management&lt;/author&gt;&lt;/authors&gt;&lt;/contributors&gt;&lt;titles&gt;&lt;title&gt;Get Ready&lt;/title&gt;&lt;/titles&gt;&lt;number&gt;16/03/2016&lt;/number&gt;&lt;dates&gt;&lt;/dates&gt;&lt;urls&gt;&lt;related-urls&gt;&lt;url&gt;http://www.civildefence.govt.nz/get-ready/&lt;/url&gt;&lt;/related-urls&gt;&lt;/urls&gt;&lt;/record&gt;&lt;/Cite&gt;&lt;/EndNote&gt;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(41)</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The levels of preparedness to an emergency among New Zealand residents </w:t>
      </w:r>
      <w:r w:rsidR="00641334" w:rsidRPr="00925134">
        <w:rPr>
          <w:rFonts w:ascii="Times New Roman" w:eastAsia="Times New Roman" w:hAnsi="Times New Roman" w:cs="Times New Roman"/>
        </w:rPr>
        <w:t xml:space="preserve">was </w:t>
      </w:r>
      <w:r w:rsidR="00561B7A" w:rsidRPr="00925134">
        <w:rPr>
          <w:rFonts w:ascii="Times New Roman" w:eastAsia="Times New Roman" w:hAnsi="Times New Roman" w:cs="Times New Roman"/>
        </w:rPr>
        <w:t>higher tha</w:t>
      </w:r>
      <w:r w:rsidR="00641334" w:rsidRPr="00925134">
        <w:rPr>
          <w:rFonts w:ascii="Times New Roman" w:eastAsia="Times New Roman" w:hAnsi="Times New Roman" w:cs="Times New Roman"/>
        </w:rPr>
        <w:t>n</w:t>
      </w:r>
      <w:r w:rsidR="00561B7A" w:rsidRPr="00925134">
        <w:rPr>
          <w:rFonts w:ascii="Times New Roman" w:eastAsia="Times New Roman" w:hAnsi="Times New Roman" w:cs="Times New Roman"/>
        </w:rPr>
        <w:t xml:space="preserve"> it was prior to the introduction of media campaigns under this program</w:t>
      </w:r>
      <w:r w:rsidR="00660E48">
        <w:rPr>
          <w:rFonts w:ascii="Times New Roman" w:eastAsia="Times New Roman" w:hAnsi="Times New Roman" w:cs="Times New Roman"/>
        </w:rPr>
        <w:t>me</w:t>
      </w:r>
      <w:r w:rsidR="00023CDF"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&lt;EndNote&gt;&lt;Cite&gt;&lt;Author&gt;Management&lt;/Author&gt;&lt;Year&gt;2015&lt;/Year&gt;&lt;RecNum&gt;107&lt;/RecNum&gt;&lt;DisplayText&gt;(42)&lt;/DisplayText&gt;&lt;record&gt;&lt;rec-number&gt;107&lt;/rec-number&gt;&lt;foreign-keys&gt;&lt;key app="EN" db-id="p0wtf2de4exdr3e9xx2vdwt2xssv0fs0p2dd" timestamp="1458608813"&gt;107&lt;/key&gt;&lt;/foreign-keys&gt;&lt;ref-type name="Government Document"&gt;46&lt;/ref-type&gt;&lt;contributors&gt;&lt;authors&gt;&lt;author&gt;Ministry of Civil Defence and Emergency Management&lt;/author&gt;&lt;/authors&gt;&lt;/contributors&gt;&lt;titles&gt;&lt;title&gt;Campaign Monitoring Research&lt;/title&gt;&lt;/titles&gt;&lt;dates&gt;&lt;year&gt;2015&lt;/year&gt;&lt;/dates&gt;&lt;urls&gt;&lt;related-urls&gt;&lt;url&gt;http://www.civildefence.govt.nz/assets/grgt-survey-results-2015.pdf&lt;/url&gt;&lt;/related-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(42)</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 xml:space="preserve">. </w:t>
      </w:r>
      <w:r w:rsidR="00561B7A" w:rsidRPr="00925134">
        <w:rPr>
          <w:rFonts w:ascii="Times New Roman" w:eastAsia="Times New Roman" w:hAnsi="Times New Roman" w:cs="Times New Roman"/>
        </w:rPr>
        <w:t xml:space="preserve">However, in recent years these levels </w:t>
      </w:r>
      <w:r w:rsidR="00641334" w:rsidRPr="00925134">
        <w:rPr>
          <w:rFonts w:ascii="Times New Roman" w:eastAsia="Times New Roman" w:hAnsi="Times New Roman" w:cs="Times New Roman"/>
        </w:rPr>
        <w:t xml:space="preserve">have been </w:t>
      </w:r>
      <w:r w:rsidR="00561B7A" w:rsidRPr="00925134">
        <w:rPr>
          <w:rFonts w:ascii="Times New Roman" w:eastAsia="Times New Roman" w:hAnsi="Times New Roman" w:cs="Times New Roman"/>
        </w:rPr>
        <w:t>declining</w:t>
      </w:r>
      <w:r w:rsidR="00641334" w:rsidRPr="00925134">
        <w:rPr>
          <w:rFonts w:ascii="Times New Roman" w:eastAsia="Times New Roman" w:hAnsi="Times New Roman" w:cs="Times New Roman"/>
        </w:rPr>
        <w:t>.</w:t>
      </w:r>
      <w:r w:rsidR="00561B7A" w:rsidRPr="00925134">
        <w:rPr>
          <w:rFonts w:ascii="Times New Roman" w:eastAsia="Times New Roman" w:hAnsi="Times New Roman" w:cs="Times New Roman"/>
        </w:rPr>
        <w:t xml:space="preserve"> </w:t>
      </w:r>
      <w:r w:rsidR="00641334" w:rsidRPr="00925134">
        <w:rPr>
          <w:rFonts w:ascii="Times New Roman" w:eastAsia="Times New Roman" w:hAnsi="Times New Roman" w:cs="Times New Roman"/>
        </w:rPr>
        <w:t>F</w:t>
      </w:r>
      <w:r w:rsidR="00561B7A" w:rsidRPr="00925134">
        <w:rPr>
          <w:rFonts w:ascii="Times New Roman" w:eastAsia="Times New Roman" w:hAnsi="Times New Roman" w:cs="Times New Roman"/>
        </w:rPr>
        <w:t>urther emphasis on individual readiness may be an area of future policy making.</w:t>
      </w:r>
      <w:r w:rsidR="00023CDF" w:rsidRPr="00925134">
        <w:rPr>
          <w:rFonts w:ascii="Times New Roman" w:eastAsia="Times New Roman" w:hAnsi="Times New Roman" w:cs="Times New Roman"/>
        </w:rPr>
        <w:t xml:space="preserve">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Response efforts</w:t>
      </w:r>
    </w:p>
    <w:p w:rsidR="008F4A0E" w:rsidRPr="00925134" w:rsidRDefault="00561B7A"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The speed and design of the disaster response effort is important in limiting the number of deaths and injuries suffered in the immediate period</w:t>
      </w:r>
      <w:r w:rsidR="00660E48">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&lt;EndNote&gt;&lt;Cite&gt;&lt;Author&gt;Lurie&lt;/Author&gt;&lt;Year&gt;2013&lt;/Year&gt;&lt;RecNum&gt;105&lt;/RecNum&gt;&lt;DisplayText&gt;(3, 4)&lt;/DisplayText&gt;&lt;record&gt;&lt;rec-number&gt;105&lt;/rec-number&gt;&lt;foreign-keys&gt;&lt;key app="EN" db-id="p0wtf2de4exdr3e9xx2vdwt2xssv0fs0p2dd" timestamp="1458608813"&gt;105&lt;/key&gt;&lt;/foreign-keys&gt;&lt;ref-type name="Journal Article"&gt;17&lt;/ref-type&gt;&lt;contributors&gt;&lt;authors&gt;&lt;author&gt;Lurie, Nicole&lt;/author&gt;&lt;author&gt;Manolio, Teri&lt;/author&gt;&lt;author&gt;Patterson, Amy P.&lt;/author&gt;&lt;author&gt;Collins, Francis&lt;/author&gt;&lt;author&gt;Frieden, Thomas&lt;/author&gt;&lt;/authors&gt;&lt;/contributors&gt;&lt;titles&gt;&lt;title&gt;Research as a part of public health emergency response&lt;/title&gt;&lt;secondary-title&gt;New England journal of medicine&lt;/secondary-title&gt;&lt;/titles&gt;&lt;periodical&gt;&lt;full-title&gt;New England journal of medicine&lt;/full-title&gt;&lt;/periodical&gt;&lt;pages&gt;1251-1255&lt;/pages&gt;&lt;volume&gt;368&lt;/volume&gt;&lt;number&gt;13&lt;/number&gt;&lt;dates&gt;&lt;year&gt;2013&lt;/year&gt;&lt;/dates&gt;&lt;isbn&gt;0028-4793&lt;/isbn&gt;&lt;urls&gt;&lt;/urls&gt;&lt;/record&gt;&lt;/Cite&gt;&lt;Cite&gt;&lt;Author&gt;Malilay&lt;/Author&gt;&lt;Year&gt;2014&lt;/Year&gt;&lt;RecNum&gt;2&lt;/RecNum&gt;&lt;record&gt;&lt;rec-number&gt;2&lt;/rec-number&gt;&lt;foreign-keys&gt;&lt;key app="EN" db-id="p0wtf2de4exdr3e9xx2vdwt2xssv0fs0p2dd" timestamp="1457310225"&gt;2&lt;/key&gt;&lt;/foreign-keys&gt;&lt;ref-type name="Journal Article"&gt;17&lt;/ref-type&gt;&lt;contributors&gt;&lt;authors&gt;&lt;author&gt;Malilay, Josephine&lt;/author&gt;&lt;author&gt;Heumann, Michael&lt;/author&gt;&lt;author&gt;Perrotta, Dennis&lt;/author&gt;&lt;author&gt;Wolkin, Amy F&lt;/author&gt;&lt;author&gt;Schnall, Amy H&lt;/author&gt;&lt;author&gt;Podgornik, Michelle N&lt;/author&gt;&lt;author&gt;Cruz, Miguel A&lt;/author&gt;&lt;author&gt;Horney, Jennifer A&lt;/author&gt;&lt;author&gt;Zane, David&lt;/author&gt;&lt;author&gt;Roisman, Rachel&lt;/author&gt;&lt;/authors&gt;&lt;/contributors&gt;&lt;titles&gt;&lt;title&gt;The role of applied epidemiology methods in the disaster management cycle&lt;/title&gt;&lt;secondary-title&gt;American journal of public health&lt;/secondary-title&gt;&lt;/titles&gt;&lt;periodical&gt;&lt;full-title&gt;American journal of public health&lt;/full-title&gt;&lt;/periodical&gt;&lt;pages&gt;2092-2102&lt;/pages&gt;&lt;volume&gt;104&lt;/volume&gt;&lt;number&gt;11&lt;/number&gt;&lt;dates&gt;&lt;year&gt;2014&lt;/year&gt;&lt;/dates&gt;&lt;isbn&gt;1541-0048&lt;/isbn&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(3, 4)</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Every disaster that occurs also lends important information towards improving preparedness and response protocols in order to prevent significant illness, injury, disability</w:t>
      </w:r>
      <w:r w:rsidR="00DE2467" w:rsidRPr="00925134">
        <w:rPr>
          <w:rFonts w:ascii="Times New Roman" w:eastAsia="Times New Roman" w:hAnsi="Times New Roman" w:cs="Times New Roman"/>
        </w:rPr>
        <w:t>, death</w:t>
      </w:r>
      <w:r w:rsidR="00660E48">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597457" w:rsidRPr="00925134">
        <w:rPr>
          <w:rFonts w:ascii="Times New Roman" w:eastAsia="Times New Roman" w:hAnsi="Times New Roman" w:cs="Times New Roman"/>
        </w:rPr>
        <w:instrText xml:space="preserve"> ADDIN EN.CITE &lt;EndNote&gt;&lt;Cite&gt;&lt;Author&gt;Lurie&lt;/Author&gt;&lt;Year&gt;2013&lt;/Year&gt;&lt;RecNum&gt;105&lt;/RecNum&gt;&lt;DisplayText&gt;(3)&lt;/DisplayText&gt;&lt;record&gt;&lt;rec-number&gt;105&lt;/rec-number&gt;&lt;foreign-keys&gt;&lt;key app="EN" db-id="p0wtf2de4exdr3e9xx2vdwt2xssv0fs0p2dd" timestamp="1458608813"&gt;105&lt;/key&gt;&lt;/foreign-keys&gt;&lt;ref-type name="Journal Article"&gt;17&lt;/ref-type&gt;&lt;contributors&gt;&lt;authors&gt;&lt;author&gt;Lurie, Nicole&lt;/author&gt;&lt;author&gt;Manolio, Teri&lt;/author&gt;&lt;author&gt;Patterson, Amy P.&lt;/author&gt;&lt;author&gt;Collins, Francis&lt;/author&gt;&lt;author&gt;Frieden, Thomas&lt;/author&gt;&lt;/authors&gt;&lt;/contributors&gt;&lt;titles&gt;&lt;title&gt;Research as a part of public health emergency response&lt;/title&gt;&lt;secondary-title&gt;New England journal of medicine&lt;/secondary-title&gt;&lt;/titles&gt;&lt;periodical&gt;&lt;full-title&gt;New England journal of medicine&lt;/full-title&gt;&lt;/periodical&gt;&lt;pages&gt;1251-1255&lt;/pages&gt;&lt;volume&gt;368&lt;/volume&gt;&lt;number&gt;13&lt;/number&gt;&lt;dates&gt;&lt;year&gt;2013&lt;/year&gt;&lt;/dates&gt;&lt;isbn&gt;0028-4793&lt;/isbn&gt;&lt;urls&gt;&lt;/urls&gt;&lt;/record&gt;&lt;/Cite&gt;&lt;/EndNote&gt;</w:instrText>
      </w:r>
      <w:r w:rsidR="00CD3727" w:rsidRPr="00925134">
        <w:rPr>
          <w:rFonts w:ascii="Times New Roman" w:eastAsia="Times New Roman" w:hAnsi="Times New Roman" w:cs="Times New Roman"/>
        </w:rPr>
        <w:fldChar w:fldCharType="separate"/>
      </w:r>
      <w:r w:rsidR="00597457" w:rsidRPr="00925134">
        <w:rPr>
          <w:rFonts w:ascii="Times New Roman" w:eastAsia="Times New Roman" w:hAnsi="Times New Roman" w:cs="Times New Roman"/>
          <w:noProof/>
        </w:rPr>
        <w:t>(3)</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The response effort after the 2011 Canterbury earthquake </w:t>
      </w:r>
      <w:r w:rsidR="00660E48">
        <w:rPr>
          <w:rFonts w:ascii="Times New Roman" w:eastAsia="Times New Roman" w:hAnsi="Times New Roman" w:cs="Times New Roman"/>
        </w:rPr>
        <w:t>appeared to be</w:t>
      </w:r>
      <w:r w:rsidR="00660E48"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effective and its approach could be implemented in other disaster management plans. The community response was important as local churches, police and marae assisted individuals who were most at need such as </w:t>
      </w:r>
      <w:r w:rsidR="00660E48">
        <w:rPr>
          <w:rFonts w:ascii="Times New Roman" w:eastAsia="Times New Roman" w:hAnsi="Times New Roman" w:cs="Times New Roman"/>
        </w:rPr>
        <w:t xml:space="preserve">the </w:t>
      </w:r>
      <w:r w:rsidRPr="00925134">
        <w:rPr>
          <w:rFonts w:ascii="Times New Roman" w:eastAsia="Times New Roman" w:hAnsi="Times New Roman" w:cs="Times New Roman"/>
        </w:rPr>
        <w:t xml:space="preserve">elderly and young families. An early national emergency declaration allowed maximum coordination between local and central emergency response groups as well as international groups. However, there is a need for a clearly defined role for each group, which would facilitate targeted training to these groups to effectively prepare them for future disasters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&lt;EndNote&gt;&lt;Cite&gt;&lt;Author&gt;McLean&lt;/Author&gt;&lt;Year&gt;2012&lt;/Year&gt;&lt;RecNum&gt;109&lt;/RecNum&gt;&lt;DisplayText&gt;(43)&lt;/DisplayText&gt;&lt;record&gt;&lt;rec-number&gt;109&lt;/rec-number&gt;&lt;foreign-keys&gt;&lt;key app="EN" db-id="p0wtf2de4exdr3e9xx2vdwt2xssv0fs0p2dd" timestamp="1458608813"&gt;109&lt;/key&gt;&lt;/foreign-keys&gt;&lt;ref-type name="Book"&gt;6&lt;/ref-type&gt;&lt;contributors&gt;&lt;authors&gt;&lt;author&gt;McLean, Ian&lt;/author&gt;&lt;author&gt;Oughton, David&lt;/author&gt;&lt;author&gt;Ellis, Stuart&lt;/author&gt;&lt;author&gt;Wakelin, Basil&lt;/author&gt;&lt;author&gt;Rubin, Claire B.&lt;/author&gt;&lt;/authors&gt;&lt;/contributors&gt;&lt;titles&gt;&lt;title&gt;Review of the civil defence emergency management response to the 22 February Christchurch earthquake&lt;/title&gt;&lt;/titles&gt;&lt;dates&gt;&lt;year&gt;2012&lt;/year&gt;&lt;/dates&gt;&lt;publisher&gt;New Zealand Ministry of Civil Defence and Emergency Management Wellington, NZ&lt;/publisher&gt;&lt;urls&gt;&lt;/urls&gt;&lt;/record&gt;&lt;/Cite&gt;&lt;/EndNote&gt;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(43)</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Other responses have been focused on the reduction of trauma related injury and death through such efforts as the immediate mobilisation of medical staff and equipment after the Napier Earthquake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&lt;EndNote&gt;&lt;Cite&gt;&lt;Author&gt;Council&lt;/Author&gt;&lt;Year&gt;2016&lt;/Year&gt;&lt;RecNum&gt;97&lt;/RecNum&gt;&lt;DisplayText&gt;(44)&lt;/DisplayText&gt;&lt;record&gt;&lt;rec-number&gt;97&lt;/rec-number&gt;&lt;foreign-keys&gt;&lt;key app="EN" db-id="p0wtf2de4exdr3e9xx2vdwt2xssv0fs0p2dd" timestamp="1458608813"&gt;97&lt;/key&gt;&lt;/foreign-keys&gt;&lt;ref-type name="Web Page"&gt;12&lt;/ref-type&gt;&lt;contributors&gt;&lt;authors&gt;&lt;author&gt;Napier City Council&lt;/author&gt;&lt;/authors&gt;&lt;/contributors&gt;&lt;titles&gt;&lt;title&gt;About Napier - He kōrero mō Ahuriri&lt;/title&gt;&lt;/titles&gt;&lt;dates&gt;&lt;year&gt;2016&lt;/year&gt;&lt;/dates&gt;&lt;urls&gt;&lt;related-urls&gt;&lt;url&gt;http://www.napier.govt.nz/napier/about/history/napier-earthquake-1931/&lt;/url&gt;&lt;/related-urls&gt;&lt;/urls&gt;&lt;custom2&gt;19/03/2016&lt;/custom2&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(44)</w:t>
      </w:r>
      <w:r w:rsidR="00CD3727" w:rsidRPr="00925134">
        <w:rPr>
          <w:rFonts w:ascii="Times New Roman" w:eastAsia="Times New Roman" w:hAnsi="Times New Roman" w:cs="Times New Roman"/>
        </w:rPr>
        <w:fldChar w:fldCharType="end"/>
      </w:r>
      <w:r w:rsidR="00023CDF" w:rsidRPr="00925134">
        <w:rPr>
          <w:rFonts w:ascii="Times New Roman" w:eastAsia="Times New Roman" w:hAnsi="Times New Roman" w:cs="Times New Roman"/>
        </w:rPr>
        <w:t xml:space="preserve">. </w:t>
      </w:r>
      <w:r w:rsidRPr="00925134">
        <w:rPr>
          <w:rFonts w:ascii="Times New Roman" w:eastAsia="Times New Roman" w:hAnsi="Times New Roman" w:cs="Times New Roman"/>
        </w:rPr>
        <w:t>Similar successful efforts have been seen following many 21</w:t>
      </w:r>
      <w:r w:rsidRPr="00925134">
        <w:rPr>
          <w:rFonts w:ascii="Times New Roman" w:eastAsia="Times New Roman" w:hAnsi="Times New Roman" w:cs="Times New Roman"/>
          <w:vertAlign w:val="superscript"/>
        </w:rPr>
        <w:t>st</w:t>
      </w:r>
      <w:r w:rsidRPr="00925134">
        <w:rPr>
          <w:rFonts w:ascii="Times New Roman" w:eastAsia="Times New Roman" w:hAnsi="Times New Roman" w:cs="Times New Roman"/>
        </w:rPr>
        <w:t xml:space="preserve"> century disasters such as the Pike River Mine explosion where the use of existing emergency protocols, modern technologies and the coordinated efforts of local community, government and private agencies </w:t>
      </w:r>
      <w:r w:rsidR="000D3B9E">
        <w:rPr>
          <w:rFonts w:ascii="Times New Roman" w:eastAsia="Times New Roman" w:hAnsi="Times New Roman" w:cs="Times New Roman"/>
        </w:rPr>
        <w:t xml:space="preserve">may have </w:t>
      </w:r>
      <w:r w:rsidRPr="00925134">
        <w:rPr>
          <w:rFonts w:ascii="Times New Roman" w:eastAsia="Times New Roman" w:hAnsi="Times New Roman" w:cs="Times New Roman"/>
        </w:rPr>
        <w:t>contributed to limiting deaths and injuries.</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 xml:space="preserve">Response efforts have not always been successful. For example, in the 1939 Glen Afton mine disaster the majority of fatalities were </w:t>
      </w:r>
      <w:r w:rsidR="000D3B9E">
        <w:rPr>
          <w:rFonts w:ascii="Times New Roman" w:eastAsia="Times New Roman" w:hAnsi="Times New Roman" w:cs="Times New Roman"/>
        </w:rPr>
        <w:t>among</w:t>
      </w:r>
      <w:r w:rsidR="000D3B9E" w:rsidRPr="00925134">
        <w:rPr>
          <w:rFonts w:ascii="Times New Roman" w:eastAsia="Times New Roman" w:hAnsi="Times New Roman" w:cs="Times New Roman"/>
        </w:rPr>
        <w:t xml:space="preserve"> </w:t>
      </w:r>
      <w:r w:rsidRPr="00925134">
        <w:rPr>
          <w:rFonts w:ascii="Times New Roman" w:eastAsia="Times New Roman" w:hAnsi="Times New Roman" w:cs="Times New Roman"/>
        </w:rPr>
        <w:t xml:space="preserve">the rescue party. It is important to balance a rapid response effort with safety for first responders. In the case of the Ballantynes fire, misinformation and time delay contributed to an inadequate response effort.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 xml:space="preserve">Strengths and </w:t>
      </w:r>
      <w:r w:rsidR="00660E48">
        <w:rPr>
          <w:rFonts w:ascii="Times New Roman" w:eastAsia="Times New Roman" w:hAnsi="Times New Roman" w:cs="Times New Roman"/>
          <w:i/>
        </w:rPr>
        <w:t>l</w:t>
      </w:r>
      <w:r w:rsidRPr="00925134">
        <w:rPr>
          <w:rFonts w:ascii="Times New Roman" w:eastAsia="Times New Roman" w:hAnsi="Times New Roman" w:cs="Times New Roman"/>
          <w:i/>
        </w:rPr>
        <w:t>imitations</w:t>
      </w:r>
      <w:r w:rsidR="00660E48">
        <w:rPr>
          <w:rFonts w:ascii="Times New Roman" w:eastAsia="Times New Roman" w:hAnsi="Times New Roman" w:cs="Times New Roman"/>
          <w:i/>
        </w:rPr>
        <w:t xml:space="preserve"> of this study</w:t>
      </w:r>
    </w:p>
    <w:p w:rsidR="00AA7B1B" w:rsidRPr="00925134" w:rsidRDefault="00660E48" w:rsidP="00873021">
      <w:pPr>
        <w:jc w:val="both"/>
        <w:rPr>
          <w:rFonts w:ascii="Times New Roman" w:eastAsia="Times New Roman" w:hAnsi="Times New Roman" w:cs="Times New Roman"/>
        </w:rPr>
      </w:pPr>
      <w:r>
        <w:rPr>
          <w:rFonts w:ascii="Times New Roman" w:eastAsia="Times New Roman" w:hAnsi="Times New Roman" w:cs="Times New Roman"/>
        </w:rPr>
        <w:t>A strength of this study is that it is the first one to look systematically at New Zealand disasters over a long period. But t</w:t>
      </w:r>
      <w:r w:rsidR="00561B7A" w:rsidRPr="00925134">
        <w:rPr>
          <w:rFonts w:ascii="Times New Roman" w:eastAsia="Times New Roman" w:hAnsi="Times New Roman" w:cs="Times New Roman"/>
        </w:rPr>
        <w:t xml:space="preserve">here are several notable limitations to this study including the diverse definitions of what constitutes a disaster. Definitions in current literature are eclectic and our time period studied was arbitrary because of the wide range of impacts, from fatalities and injuries to economic loss. Furthermore, the range of what constitutes a disaster depends on the community’s ability to cope and the baseline level of death and disease. Our study focused on mass fatality as an objective measure of </w:t>
      </w:r>
      <w:r>
        <w:rPr>
          <w:rFonts w:ascii="Times New Roman" w:eastAsia="Times New Roman" w:hAnsi="Times New Roman" w:cs="Times New Roman"/>
        </w:rPr>
        <w:t xml:space="preserve">a </w:t>
      </w:r>
      <w:r w:rsidR="00561B7A" w:rsidRPr="00925134">
        <w:rPr>
          <w:rFonts w:ascii="Times New Roman" w:eastAsia="Times New Roman" w:hAnsi="Times New Roman" w:cs="Times New Roman"/>
        </w:rPr>
        <w:t xml:space="preserve">disaster. </w:t>
      </w:r>
      <w:r w:rsidR="00DE2467" w:rsidRPr="00925134">
        <w:rPr>
          <w:rFonts w:ascii="Times New Roman" w:eastAsia="Times New Roman" w:hAnsi="Times New Roman" w:cs="Times New Roman"/>
        </w:rPr>
        <w:t>An unavoidable limitation was that no data were available for fatalities in the subsequent weeks</w:t>
      </w:r>
      <w:r>
        <w:rPr>
          <w:rFonts w:ascii="Times New Roman" w:eastAsia="Times New Roman" w:hAnsi="Times New Roman" w:cs="Times New Roman"/>
        </w:rPr>
        <w:t>,</w:t>
      </w:r>
      <w:r w:rsidR="00DE2467" w:rsidRPr="00925134">
        <w:rPr>
          <w:rFonts w:ascii="Times New Roman" w:eastAsia="Times New Roman" w:hAnsi="Times New Roman" w:cs="Times New Roman"/>
        </w:rPr>
        <w:t xml:space="preserve"> months</w:t>
      </w:r>
      <w:r>
        <w:rPr>
          <w:rFonts w:ascii="Times New Roman" w:eastAsia="Times New Roman" w:hAnsi="Times New Roman" w:cs="Times New Roman"/>
        </w:rPr>
        <w:t xml:space="preserve"> or even years after the disaster</w:t>
      </w:r>
      <w:r w:rsidR="00DE2467" w:rsidRPr="00925134">
        <w:rPr>
          <w:rFonts w:ascii="Times New Roman" w:eastAsia="Times New Roman" w:hAnsi="Times New Roman" w:cs="Times New Roman"/>
        </w:rPr>
        <w:t xml:space="preserve">. Thus we </w:t>
      </w:r>
      <w:r w:rsidR="00683958" w:rsidRPr="00925134">
        <w:rPr>
          <w:rFonts w:ascii="Times New Roman" w:eastAsia="Times New Roman" w:hAnsi="Times New Roman" w:cs="Times New Roman"/>
        </w:rPr>
        <w:t>could not</w:t>
      </w:r>
      <w:r w:rsidR="00DE2467" w:rsidRPr="00925134">
        <w:rPr>
          <w:rFonts w:ascii="Times New Roman" w:eastAsia="Times New Roman" w:hAnsi="Times New Roman" w:cs="Times New Roman"/>
        </w:rPr>
        <w:t xml:space="preserve"> comment on longer term fatalities or other longer term health problems.</w:t>
      </w:r>
    </w:p>
    <w:p w:rsidR="00AA7B1B" w:rsidRPr="00925134" w:rsidRDefault="00AA7B1B" w:rsidP="00873021">
      <w:pPr>
        <w:jc w:val="both"/>
        <w:rPr>
          <w:rFonts w:ascii="Times New Roman" w:eastAsia="Times New Roman" w:hAnsi="Times New Roman" w:cs="Times New Roman"/>
        </w:rPr>
      </w:pPr>
    </w:p>
    <w:p w:rsidR="00AA7B1B" w:rsidRPr="00925134" w:rsidRDefault="00AA7B1B" w:rsidP="00873021">
      <w:pPr>
        <w:jc w:val="both"/>
        <w:rPr>
          <w:rFonts w:ascii="Times New Roman" w:eastAsia="Times New Roman" w:hAnsi="Times New Roman" w:cs="Times New Roman"/>
        </w:rPr>
      </w:pPr>
      <w:r w:rsidRPr="00925134">
        <w:rPr>
          <w:rFonts w:ascii="Times New Roman" w:eastAsia="Times New Roman" w:hAnsi="Times New Roman" w:cs="Times New Roman"/>
        </w:rPr>
        <w:lastRenderedPageBreak/>
        <w:t xml:space="preserve">For some disasters there may still be residual uncertainty over the exact number </w:t>
      </w:r>
      <w:r w:rsidR="00683958">
        <w:rPr>
          <w:rFonts w:ascii="Times New Roman" w:eastAsia="Times New Roman" w:hAnsi="Times New Roman" w:cs="Times New Roman"/>
        </w:rPr>
        <w:t xml:space="preserve">of fatalities (for example, </w:t>
      </w:r>
      <w:r w:rsidRPr="00925134">
        <w:rPr>
          <w:rFonts w:ascii="Times New Roman" w:eastAsia="Times New Roman" w:hAnsi="Times New Roman" w:cs="Times New Roman"/>
        </w:rPr>
        <w:t xml:space="preserve">the Hawke’s Bay earthquake </w:t>
      </w:r>
      <w:r w:rsidR="00683958">
        <w:rPr>
          <w:rFonts w:ascii="Times New Roman" w:eastAsia="Times New Roman" w:hAnsi="Times New Roman" w:cs="Times New Roman"/>
        </w:rPr>
        <w:t xml:space="preserve">mortality may </w:t>
      </w:r>
      <w:r w:rsidRPr="00925134">
        <w:rPr>
          <w:rFonts w:ascii="Times New Roman" w:eastAsia="Times New Roman" w:hAnsi="Times New Roman" w:cs="Times New Roman"/>
        </w:rPr>
        <w:t xml:space="preserve">have been higher and </w:t>
      </w:r>
      <w:r w:rsidR="00683958">
        <w:rPr>
          <w:rFonts w:ascii="Times New Roman" w:eastAsia="Times New Roman" w:hAnsi="Times New Roman" w:cs="Times New Roman"/>
        </w:rPr>
        <w:t xml:space="preserve">there may have been </w:t>
      </w:r>
      <w:r w:rsidRPr="00925134">
        <w:rPr>
          <w:rFonts w:ascii="Times New Roman" w:eastAsia="Times New Roman" w:hAnsi="Times New Roman" w:cs="Times New Roman"/>
        </w:rPr>
        <w:t xml:space="preserve">some deaths among </w:t>
      </w:r>
      <w:r w:rsidR="0082622E">
        <w:rPr>
          <w:rFonts w:ascii="Times New Roman" w:eastAsia="Times New Roman" w:hAnsi="Times New Roman" w:cs="Times New Roman"/>
        </w:rPr>
        <w:t>Māori</w:t>
      </w:r>
      <w:r w:rsidRPr="00925134">
        <w:rPr>
          <w:rFonts w:ascii="Times New Roman" w:eastAsia="Times New Roman" w:hAnsi="Times New Roman" w:cs="Times New Roman"/>
        </w:rPr>
        <w:t xml:space="preserve"> in the 1918 influenza pandemic </w:t>
      </w:r>
      <w:r w:rsidR="00683958">
        <w:rPr>
          <w:rFonts w:ascii="Times New Roman" w:eastAsia="Times New Roman" w:hAnsi="Times New Roman" w:cs="Times New Roman"/>
        </w:rPr>
        <w:t xml:space="preserve">that </w:t>
      </w:r>
      <w:r w:rsidRPr="00925134">
        <w:rPr>
          <w:rFonts w:ascii="Times New Roman" w:eastAsia="Times New Roman" w:hAnsi="Times New Roman" w:cs="Times New Roman"/>
        </w:rPr>
        <w:t xml:space="preserve">may </w:t>
      </w:r>
      <w:r w:rsidR="00683958">
        <w:rPr>
          <w:rFonts w:ascii="Times New Roman" w:eastAsia="Times New Roman" w:hAnsi="Times New Roman" w:cs="Times New Roman"/>
        </w:rPr>
        <w:t xml:space="preserve">not </w:t>
      </w:r>
      <w:r w:rsidRPr="00925134">
        <w:rPr>
          <w:rFonts w:ascii="Times New Roman" w:eastAsia="Times New Roman" w:hAnsi="Times New Roman" w:cs="Times New Roman"/>
        </w:rPr>
        <w:t>have been counted</w:t>
      </w:r>
      <w:r w:rsidR="00683958">
        <w:rPr>
          <w:rFonts w:ascii="Times New Roman" w:eastAsia="Times New Roman" w:hAnsi="Times New Roman" w:cs="Times New Roman"/>
        </w:rPr>
        <w:t>)</w:t>
      </w:r>
      <w:r w:rsidR="00A32243" w:rsidRPr="00925134">
        <w:rPr>
          <w:rFonts w:ascii="Times New Roman" w:eastAsia="Times New Roman" w:hAnsi="Times New Roman" w:cs="Times New Roman"/>
        </w:rPr>
        <w:t xml:space="preserve"> </w:t>
      </w:r>
      <w:r w:rsidR="00CD3727" w:rsidRPr="00925134">
        <w:rPr>
          <w:rFonts w:ascii="Times New Roman" w:eastAsia="Times New Roman" w:hAnsi="Times New Roman" w:cs="Times New Roman"/>
        </w:rPr>
        <w:fldChar w:fldCharType="begin"/>
      </w:r>
      <w:r w:rsidR="002255AE">
        <w:rPr>
          <w:rFonts w:ascii="Times New Roman" w:eastAsia="Times New Roman" w:hAnsi="Times New Roman" w:cs="Times New Roman"/>
        </w:rPr>
        <w:instrText xml:space="preserve"> ADDIN EN.CITE &lt;EndNote&gt;&lt;Cite&gt;&lt;Author&gt;Rice&lt;/Author&gt;&lt;Year&gt;1988&lt;/Year&gt;&lt;RecNum&gt;123&lt;/RecNum&gt;&lt;DisplayText&gt;(45)&lt;/DisplayText&gt;&lt;record&gt;&lt;rec-number&gt;123&lt;/rec-number&gt;&lt;foreign-keys&gt;&lt;key app="EN" db-id="p0wtf2de4exdr3e9xx2vdwt2xssv0fs0p2dd" timestamp="1458686278"&gt;123&lt;/key&gt;&lt;/foreign-keys&gt;&lt;ref-type name="Journal Article"&gt;17&lt;/ref-type&gt;&lt;contributors&gt;&lt;authors&gt;&lt;author&gt;Rice, Geoffrey&lt;/author&gt;&lt;/authors&gt;&lt;/contributors&gt;&lt;titles&gt;&lt;title&gt;Black November&lt;/title&gt;&lt;secondary-title&gt;Wellington, New Zealand: Allen and Unwin&lt;/secondary-title&gt;&lt;/titles&gt;&lt;periodical&gt;&lt;full-title&gt;Wellington, New Zealand: Allen and Unwin&lt;/full-title&gt;&lt;/periodical&gt;&lt;pages&gt;140&lt;/pages&gt;&lt;dates&gt;&lt;year&gt;1988&lt;/year&gt;&lt;/dates&gt;&lt;urls&gt;&lt;/urls&gt;&lt;/record&gt;&lt;/Cite&gt;&lt;/EndNote&gt;</w:instrText>
      </w:r>
      <w:r w:rsidR="00CD3727" w:rsidRPr="00925134">
        <w:rPr>
          <w:rFonts w:ascii="Times New Roman" w:eastAsia="Times New Roman" w:hAnsi="Times New Roman" w:cs="Times New Roman"/>
        </w:rPr>
        <w:fldChar w:fldCharType="separate"/>
      </w:r>
      <w:r w:rsidR="002255AE">
        <w:rPr>
          <w:rFonts w:ascii="Times New Roman" w:eastAsia="Times New Roman" w:hAnsi="Times New Roman" w:cs="Times New Roman"/>
          <w:noProof/>
        </w:rPr>
        <w:t>(45)</w:t>
      </w:r>
      <w:r w:rsidR="00CD3727" w:rsidRPr="00925134">
        <w:rPr>
          <w:rFonts w:ascii="Times New Roman" w:eastAsia="Times New Roman" w:hAnsi="Times New Roman" w:cs="Times New Roman"/>
        </w:rPr>
        <w:fldChar w:fldCharType="end"/>
      </w:r>
      <w:r w:rsidRPr="00925134">
        <w:rPr>
          <w:rFonts w:ascii="Times New Roman" w:eastAsia="Times New Roman" w:hAnsi="Times New Roman" w:cs="Times New Roman"/>
        </w:rPr>
        <w:t>. Also in some cases we could not precisely identify the number of survivors (as per Table A3 in the Appendix).</w:t>
      </w:r>
    </w:p>
    <w:p w:rsidR="008F4A0E" w:rsidRPr="00925134" w:rsidRDefault="008F4A0E" w:rsidP="00873021">
      <w:pPr>
        <w:jc w:val="both"/>
        <w:rPr>
          <w:rFonts w:ascii="Times New Roman" w:hAnsi="Times New Roman" w:cs="Times New Roman"/>
        </w:rPr>
      </w:pPr>
    </w:p>
    <w:p w:rsidR="00AA7B1B" w:rsidRPr="00925134" w:rsidRDefault="00561B7A" w:rsidP="00873021">
      <w:pPr>
        <w:jc w:val="both"/>
        <w:rPr>
          <w:rFonts w:ascii="Times New Roman" w:hAnsi="Times New Roman" w:cs="Times New Roman"/>
        </w:rPr>
      </w:pPr>
      <w:r w:rsidRPr="00925134">
        <w:rPr>
          <w:rFonts w:ascii="Times New Roman" w:eastAsia="Times New Roman" w:hAnsi="Times New Roman" w:cs="Times New Roman"/>
        </w:rPr>
        <w:t xml:space="preserve">Biological disasters were difficult to define, and we chose ‘unexpected’ as a key part of the definition; this </w:t>
      </w:r>
      <w:r w:rsidR="00660E48">
        <w:rPr>
          <w:rFonts w:ascii="Times New Roman" w:eastAsia="Times New Roman" w:hAnsi="Times New Roman" w:cs="Times New Roman"/>
        </w:rPr>
        <w:t xml:space="preserve">typically </w:t>
      </w:r>
      <w:r w:rsidRPr="00925134">
        <w:rPr>
          <w:rFonts w:ascii="Times New Roman" w:eastAsia="Times New Roman" w:hAnsi="Times New Roman" w:cs="Times New Roman"/>
        </w:rPr>
        <w:t>excluded seasonal influenza</w:t>
      </w:r>
      <w:r w:rsidR="00660E48">
        <w:rPr>
          <w:rFonts w:ascii="Times New Roman" w:eastAsia="Times New Roman" w:hAnsi="Times New Roman" w:cs="Times New Roman"/>
        </w:rPr>
        <w:t xml:space="preserve"> (unless particularly severe)</w:t>
      </w:r>
      <w:r w:rsidRPr="00925134">
        <w:rPr>
          <w:rFonts w:ascii="Times New Roman" w:eastAsia="Times New Roman" w:hAnsi="Times New Roman" w:cs="Times New Roman"/>
        </w:rPr>
        <w:t>, which has significant mortality every year and can overwhelm some hospitals. There was also difficulty in terms o</w:t>
      </w:r>
      <w:r w:rsidR="00AA7B1B" w:rsidRPr="00925134">
        <w:rPr>
          <w:rFonts w:ascii="Times New Roman" w:eastAsia="Times New Roman" w:hAnsi="Times New Roman" w:cs="Times New Roman"/>
        </w:rPr>
        <w:t>f classifying events, since some</w:t>
      </w:r>
      <w:r w:rsidRPr="00925134">
        <w:rPr>
          <w:rFonts w:ascii="Times New Roman" w:eastAsia="Times New Roman" w:hAnsi="Times New Roman" w:cs="Times New Roman"/>
        </w:rPr>
        <w:t xml:space="preserve"> transport disasters also had natural </w:t>
      </w:r>
      <w:r w:rsidR="00AA7B1B" w:rsidRPr="00925134">
        <w:rPr>
          <w:rFonts w:ascii="Times New Roman" w:eastAsia="Times New Roman" w:hAnsi="Times New Roman" w:cs="Times New Roman"/>
        </w:rPr>
        <w:t>disaster components</w:t>
      </w:r>
      <w:r w:rsidR="00660E48">
        <w:rPr>
          <w:rFonts w:ascii="Times New Roman" w:eastAsia="Times New Roman" w:hAnsi="Times New Roman" w:cs="Times New Roman"/>
        </w:rPr>
        <w:t>.</w:t>
      </w:r>
      <w:r w:rsidR="00AA7B1B" w:rsidRPr="00925134">
        <w:rPr>
          <w:rFonts w:ascii="Times New Roman" w:eastAsia="Times New Roman" w:hAnsi="Times New Roman" w:cs="Times New Roman"/>
        </w:rPr>
        <w:t xml:space="preserve"> </w:t>
      </w:r>
      <w:r w:rsidR="00683958">
        <w:rPr>
          <w:rFonts w:ascii="Times New Roman" w:eastAsia="Times New Roman" w:hAnsi="Times New Roman" w:cs="Times New Roman"/>
        </w:rPr>
        <w:t xml:space="preserve">For example </w:t>
      </w:r>
      <w:r w:rsidR="00AA7B1B" w:rsidRPr="00925134">
        <w:rPr>
          <w:rFonts w:ascii="Times New Roman" w:eastAsia="Times New Roman" w:hAnsi="Times New Roman" w:cs="Times New Roman"/>
        </w:rPr>
        <w:t>the volcanic part of the Tangiwai disaster and the landslip component of the 1923 railway disaster</w:t>
      </w:r>
      <w:r w:rsidR="00660E48">
        <w:rPr>
          <w:rFonts w:ascii="Times New Roman" w:eastAsia="Times New Roman" w:hAnsi="Times New Roman" w:cs="Times New Roman"/>
        </w:rPr>
        <w:t xml:space="preserve"> (both of which were primarily classified as TII disasters)</w:t>
      </w:r>
      <w:r w:rsidR="00AA7B1B" w:rsidRPr="00925134">
        <w:rPr>
          <w:rFonts w:ascii="Times New Roman" w:eastAsia="Times New Roman" w:hAnsi="Times New Roman" w:cs="Times New Roman"/>
        </w:rPr>
        <w:t>.</w:t>
      </w:r>
    </w:p>
    <w:p w:rsidR="008F4A0E" w:rsidRPr="00925134" w:rsidRDefault="008F4A0E" w:rsidP="00873021">
      <w:pPr>
        <w:jc w:val="both"/>
        <w:rPr>
          <w:rFonts w:ascii="Times New Roman" w:hAnsi="Times New Roman" w:cs="Times New Roman"/>
        </w:rPr>
      </w:pPr>
    </w:p>
    <w:p w:rsidR="008F4A0E" w:rsidRDefault="00561B7A" w:rsidP="00873021">
      <w:pPr>
        <w:jc w:val="both"/>
        <w:rPr>
          <w:rFonts w:ascii="Times New Roman" w:eastAsia="Times New Roman" w:hAnsi="Times New Roman" w:cs="Times New Roman"/>
        </w:rPr>
      </w:pPr>
      <w:r w:rsidRPr="00925134">
        <w:rPr>
          <w:rFonts w:ascii="Times New Roman" w:eastAsia="Times New Roman" w:hAnsi="Times New Roman" w:cs="Times New Roman"/>
        </w:rPr>
        <w:t>A further limitation of th</w:t>
      </w:r>
      <w:r w:rsidR="00660E48">
        <w:rPr>
          <w:rFonts w:ascii="Times New Roman" w:eastAsia="Times New Roman" w:hAnsi="Times New Roman" w:cs="Times New Roman"/>
        </w:rPr>
        <w:t>is</w:t>
      </w:r>
      <w:r w:rsidRPr="00925134">
        <w:rPr>
          <w:rFonts w:ascii="Times New Roman" w:eastAsia="Times New Roman" w:hAnsi="Times New Roman" w:cs="Times New Roman"/>
        </w:rPr>
        <w:t xml:space="preserve"> study was the use of the preventability </w:t>
      </w:r>
      <w:r w:rsidR="00660E48">
        <w:rPr>
          <w:rFonts w:ascii="Times New Roman" w:eastAsia="Times New Roman" w:hAnsi="Times New Roman" w:cs="Times New Roman"/>
        </w:rPr>
        <w:t>classification. We</w:t>
      </w:r>
      <w:r w:rsidRPr="00925134">
        <w:rPr>
          <w:rFonts w:ascii="Times New Roman" w:eastAsia="Times New Roman" w:hAnsi="Times New Roman" w:cs="Times New Roman"/>
        </w:rPr>
        <w:t xml:space="preserve"> did not find a suitable scale of </w:t>
      </w:r>
      <w:r w:rsidR="00660E48">
        <w:rPr>
          <w:rFonts w:ascii="Times New Roman" w:eastAsia="Times New Roman" w:hAnsi="Times New Roman" w:cs="Times New Roman"/>
        </w:rPr>
        <w:t xml:space="preserve">classifying </w:t>
      </w:r>
      <w:r w:rsidRPr="00925134">
        <w:rPr>
          <w:rFonts w:ascii="Times New Roman" w:eastAsia="Times New Roman" w:hAnsi="Times New Roman" w:cs="Times New Roman"/>
        </w:rPr>
        <w:t xml:space="preserve">preventability in the literature that encompassed the different types of disasters. </w:t>
      </w:r>
      <w:r w:rsidR="00660E48">
        <w:rPr>
          <w:rFonts w:ascii="Times New Roman" w:eastAsia="Times New Roman" w:hAnsi="Times New Roman" w:cs="Times New Roman"/>
        </w:rPr>
        <w:t xml:space="preserve">So we had to </w:t>
      </w:r>
      <w:r w:rsidRPr="00925134">
        <w:rPr>
          <w:rFonts w:ascii="Times New Roman" w:eastAsia="Times New Roman" w:hAnsi="Times New Roman" w:cs="Times New Roman"/>
        </w:rPr>
        <w:t xml:space="preserve">create our own to </w:t>
      </w:r>
      <w:r w:rsidR="00660E48">
        <w:rPr>
          <w:rFonts w:ascii="Times New Roman" w:eastAsia="Times New Roman" w:hAnsi="Times New Roman" w:cs="Times New Roman"/>
        </w:rPr>
        <w:t>assess</w:t>
      </w:r>
      <w:r w:rsidR="00660E48" w:rsidRPr="00925134">
        <w:rPr>
          <w:rFonts w:ascii="Times New Roman" w:eastAsia="Times New Roman" w:hAnsi="Times New Roman" w:cs="Times New Roman"/>
        </w:rPr>
        <w:t xml:space="preserve"> </w:t>
      </w:r>
      <w:r w:rsidRPr="00925134">
        <w:rPr>
          <w:rFonts w:ascii="Times New Roman" w:eastAsia="Times New Roman" w:hAnsi="Times New Roman" w:cs="Times New Roman"/>
        </w:rPr>
        <w:t>the degree of preventability</w:t>
      </w:r>
      <w:r w:rsidR="00660E48">
        <w:rPr>
          <w:rFonts w:ascii="Times New Roman" w:eastAsia="Times New Roman" w:hAnsi="Times New Roman" w:cs="Times New Roman"/>
        </w:rPr>
        <w:t xml:space="preserve">. This </w:t>
      </w:r>
      <w:r w:rsidRPr="00925134">
        <w:rPr>
          <w:rFonts w:ascii="Times New Roman" w:eastAsia="Times New Roman" w:hAnsi="Times New Roman" w:cs="Times New Roman"/>
        </w:rPr>
        <w:t xml:space="preserve">used a combination of information regarding the settings in time and place, policies at the time and available resources. We tried to reduce subjective error by using a panel of </w:t>
      </w:r>
      <w:r w:rsidR="00660E48">
        <w:rPr>
          <w:rFonts w:ascii="Times New Roman" w:eastAsia="Times New Roman" w:hAnsi="Times New Roman" w:cs="Times New Roman"/>
        </w:rPr>
        <w:t>three</w:t>
      </w:r>
      <w:r w:rsidR="00660E48" w:rsidRPr="00925134">
        <w:rPr>
          <w:rFonts w:ascii="Times New Roman" w:eastAsia="Times New Roman" w:hAnsi="Times New Roman" w:cs="Times New Roman"/>
        </w:rPr>
        <w:t xml:space="preserve"> </w:t>
      </w:r>
      <w:r w:rsidR="00660E48">
        <w:rPr>
          <w:rFonts w:ascii="Times New Roman" w:eastAsia="Times New Roman" w:hAnsi="Times New Roman" w:cs="Times New Roman"/>
        </w:rPr>
        <w:t>of the researchers</w:t>
      </w:r>
      <w:r w:rsidRPr="00925134">
        <w:rPr>
          <w:rFonts w:ascii="Times New Roman" w:eastAsia="Times New Roman" w:hAnsi="Times New Roman" w:cs="Times New Roman"/>
        </w:rPr>
        <w:t xml:space="preserve"> to assess preventability. </w:t>
      </w:r>
      <w:r w:rsidR="00AA7B1B" w:rsidRPr="00925134">
        <w:rPr>
          <w:rFonts w:ascii="Times New Roman" w:eastAsia="Times New Roman" w:hAnsi="Times New Roman" w:cs="Times New Roman"/>
        </w:rPr>
        <w:t xml:space="preserve">Nevertheless, the complex nature of the issues makes our results fairly provisional. </w:t>
      </w:r>
    </w:p>
    <w:p w:rsidR="00681B72" w:rsidRPr="00925134" w:rsidRDefault="00681B72" w:rsidP="00873021">
      <w:pPr>
        <w:jc w:val="both"/>
        <w:rPr>
          <w:rFonts w:ascii="Times New Roman" w:hAnsi="Times New Roman" w:cs="Times New Roman"/>
        </w:rPr>
      </w:pP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highlight w:val="white"/>
        </w:rPr>
        <w:t xml:space="preserve">The information was </w:t>
      </w:r>
      <w:r w:rsidR="00660E48">
        <w:rPr>
          <w:rFonts w:ascii="Times New Roman" w:eastAsia="Times New Roman" w:hAnsi="Times New Roman" w:cs="Times New Roman"/>
          <w:highlight w:val="white"/>
        </w:rPr>
        <w:t xml:space="preserve">sometimes </w:t>
      </w:r>
      <w:r w:rsidRPr="00925134">
        <w:rPr>
          <w:rFonts w:ascii="Times New Roman" w:eastAsia="Times New Roman" w:hAnsi="Times New Roman" w:cs="Times New Roman"/>
          <w:highlight w:val="white"/>
        </w:rPr>
        <w:t xml:space="preserve">limited because the research analysed historical reports and documents, in which epidemiological data </w:t>
      </w:r>
      <w:r w:rsidR="00660E48">
        <w:rPr>
          <w:rFonts w:ascii="Times New Roman" w:eastAsia="Times New Roman" w:hAnsi="Times New Roman" w:cs="Times New Roman"/>
          <w:highlight w:val="white"/>
        </w:rPr>
        <w:t>can be</w:t>
      </w:r>
      <w:r w:rsidR="00660E48" w:rsidRPr="00925134">
        <w:rPr>
          <w:rFonts w:ascii="Times New Roman" w:eastAsia="Times New Roman" w:hAnsi="Times New Roman" w:cs="Times New Roman"/>
          <w:highlight w:val="white"/>
        </w:rPr>
        <w:t xml:space="preserve"> </w:t>
      </w:r>
      <w:r w:rsidRPr="00925134">
        <w:rPr>
          <w:rFonts w:ascii="Times New Roman" w:eastAsia="Times New Roman" w:hAnsi="Times New Roman" w:cs="Times New Roman"/>
          <w:highlight w:val="white"/>
        </w:rPr>
        <w:t xml:space="preserve">scarce. Much of the disaster documentation failed to include important public health information, which introduced limitations into </w:t>
      </w:r>
      <w:r w:rsidR="00660E48">
        <w:rPr>
          <w:rFonts w:ascii="Times New Roman" w:eastAsia="Times New Roman" w:hAnsi="Times New Roman" w:cs="Times New Roman"/>
          <w:highlight w:val="white"/>
        </w:rPr>
        <w:t xml:space="preserve">the </w:t>
      </w:r>
      <w:r w:rsidRPr="00925134">
        <w:rPr>
          <w:rFonts w:ascii="Times New Roman" w:eastAsia="Times New Roman" w:hAnsi="Times New Roman" w:cs="Times New Roman"/>
          <w:highlight w:val="white"/>
        </w:rPr>
        <w:t xml:space="preserve">analysis, especially regarding health inequities.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highlight w:val="white"/>
        </w:rPr>
        <w:t xml:space="preserve">Previous studies have not looked at such a broad range of disasters over an extended time period. Furthermore it is </w:t>
      </w:r>
      <w:r w:rsidR="00681B72">
        <w:rPr>
          <w:rFonts w:ascii="Times New Roman" w:eastAsia="Times New Roman" w:hAnsi="Times New Roman" w:cs="Times New Roman"/>
          <w:highlight w:val="white"/>
        </w:rPr>
        <w:t xml:space="preserve">largely </w:t>
      </w:r>
      <w:r w:rsidRPr="00925134">
        <w:rPr>
          <w:rFonts w:ascii="Times New Roman" w:eastAsia="Times New Roman" w:hAnsi="Times New Roman" w:cs="Times New Roman"/>
          <w:highlight w:val="white"/>
        </w:rPr>
        <w:t xml:space="preserve">an epidemiological analysis, which contrasts with current information often in the form of inquiries or historical review. This is important in highlighting disasters as an area of public health concern, which has implications for future planning and prevention. </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Implications for future research</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rPr>
        <w:t>This study highlights the importance of disasters as a public health concern and initiates a shift in focus to epidemiological features of disasters. The ongoing health effects, including mental health effects, for each type of disaster require further investigation, to improve specific recovery program</w:t>
      </w:r>
      <w:r w:rsidR="00660E48">
        <w:rPr>
          <w:rFonts w:ascii="Times New Roman" w:eastAsia="Times New Roman" w:hAnsi="Times New Roman" w:cs="Times New Roman"/>
        </w:rPr>
        <w:t>me</w:t>
      </w:r>
      <w:r w:rsidRPr="00925134">
        <w:rPr>
          <w:rFonts w:ascii="Times New Roman" w:eastAsia="Times New Roman" w:hAnsi="Times New Roman" w:cs="Times New Roman"/>
        </w:rPr>
        <w:t xml:space="preserve">s and assess needs of vulnerable communities in case of future emergency. The ethnic disparities that arise following disasters and their causes needs to be </w:t>
      </w:r>
      <w:r w:rsidR="00660E48">
        <w:rPr>
          <w:rFonts w:ascii="Times New Roman" w:eastAsia="Times New Roman" w:hAnsi="Times New Roman" w:cs="Times New Roman"/>
        </w:rPr>
        <w:t xml:space="preserve">further </w:t>
      </w:r>
      <w:r w:rsidRPr="00925134">
        <w:rPr>
          <w:rFonts w:ascii="Times New Roman" w:eastAsia="Times New Roman" w:hAnsi="Times New Roman" w:cs="Times New Roman"/>
        </w:rPr>
        <w:t>explored and addressed.</w:t>
      </w:r>
    </w:p>
    <w:p w:rsidR="008F4A0E" w:rsidRDefault="00561B7A" w:rsidP="00873021">
      <w:pPr>
        <w:spacing w:after="240"/>
        <w:jc w:val="both"/>
        <w:rPr>
          <w:rFonts w:ascii="Times New Roman" w:eastAsia="Times New Roman" w:hAnsi="Times New Roman" w:cs="Times New Roman"/>
        </w:rPr>
      </w:pPr>
      <w:r w:rsidRPr="00925134">
        <w:rPr>
          <w:rFonts w:ascii="Times New Roman" w:eastAsia="Times New Roman" w:hAnsi="Times New Roman" w:cs="Times New Roman"/>
        </w:rPr>
        <w:t>Further prospects for research includes comparison analyses of level of preparedness and how this compares to the preventability and severity of a disaster. There could be further development of a standard preventability tool, as no suitable scale was found in the literature. This could be used in the investigations of future disasters as a way to assess response efforts and to facilitate future epidemiological research. There is also a need for more research into current enforcement of policy changes that occur after an inquiry is made.</w:t>
      </w:r>
    </w:p>
    <w:p w:rsidR="0082622E" w:rsidRPr="00925134" w:rsidRDefault="0082622E" w:rsidP="00873021">
      <w:pPr>
        <w:spacing w:after="240"/>
        <w:jc w:val="both"/>
        <w:rPr>
          <w:rFonts w:ascii="Times New Roman" w:hAnsi="Times New Roman" w:cs="Times New Roman"/>
        </w:rPr>
      </w:pPr>
    </w:p>
    <w:p w:rsidR="008F4A0E" w:rsidRPr="0082622E" w:rsidRDefault="00561B7A" w:rsidP="00873021">
      <w:pPr>
        <w:spacing w:after="240"/>
        <w:jc w:val="both"/>
        <w:rPr>
          <w:rFonts w:ascii="Times New Roman" w:hAnsi="Times New Roman" w:cs="Times New Roman"/>
          <w:b/>
        </w:rPr>
      </w:pPr>
      <w:r w:rsidRPr="0082622E">
        <w:rPr>
          <w:rFonts w:ascii="Times New Roman" w:eastAsia="Times New Roman" w:hAnsi="Times New Roman" w:cs="Times New Roman"/>
          <w:b/>
        </w:rPr>
        <w:t>Conclusion</w:t>
      </w:r>
      <w:r w:rsidR="00660E48" w:rsidRPr="0082622E">
        <w:rPr>
          <w:rFonts w:ascii="Times New Roman" w:eastAsia="Times New Roman" w:hAnsi="Times New Roman" w:cs="Times New Roman"/>
          <w:b/>
        </w:rPr>
        <w:t>s</w:t>
      </w:r>
    </w:p>
    <w:p w:rsidR="00681B72" w:rsidRDefault="00561B7A" w:rsidP="00681B72">
      <w:pPr>
        <w:spacing w:after="240"/>
        <w:jc w:val="both"/>
        <w:rPr>
          <w:rFonts w:ascii="Times New Roman" w:eastAsia="Times New Roman" w:hAnsi="Times New Roman" w:cs="Times New Roman"/>
        </w:rPr>
      </w:pPr>
      <w:r w:rsidRPr="00925134">
        <w:rPr>
          <w:rFonts w:ascii="Times New Roman" w:eastAsia="Times New Roman" w:hAnsi="Times New Roman" w:cs="Times New Roman"/>
        </w:rPr>
        <w:t xml:space="preserve">Disasters are an important public health concern because of the large number of fatalities and other impacts that can overwhelm a society. It is important that we review past disasters, in order to create policies and practices which can prevent future disasters or reduce their impact. Our study gives a broad view over a wide array of disasters that occurred from 1900-2015 from an epidemiological viewpoint. Overall the impact of disasters </w:t>
      </w:r>
      <w:r w:rsidR="00660E48">
        <w:rPr>
          <w:rFonts w:ascii="Times New Roman" w:eastAsia="Times New Roman" w:hAnsi="Times New Roman" w:cs="Times New Roman"/>
        </w:rPr>
        <w:t xml:space="preserve">in terms of the relative </w:t>
      </w:r>
      <w:r w:rsidRPr="00925134">
        <w:rPr>
          <w:rFonts w:ascii="Times New Roman" w:eastAsia="Times New Roman" w:hAnsi="Times New Roman" w:cs="Times New Roman"/>
        </w:rPr>
        <w:t>mortality</w:t>
      </w:r>
      <w:r w:rsidR="00660E48">
        <w:rPr>
          <w:rFonts w:ascii="Times New Roman" w:eastAsia="Times New Roman" w:hAnsi="Times New Roman" w:cs="Times New Roman"/>
        </w:rPr>
        <w:t xml:space="preserve"> burden</w:t>
      </w:r>
      <w:r w:rsidRPr="00925134">
        <w:rPr>
          <w:rFonts w:ascii="Times New Roman" w:eastAsia="Times New Roman" w:hAnsi="Times New Roman" w:cs="Times New Roman"/>
        </w:rPr>
        <w:t xml:space="preserve"> appears to</w:t>
      </w:r>
      <w:r w:rsidR="00AA7B1B" w:rsidRPr="00925134">
        <w:rPr>
          <w:rFonts w:ascii="Times New Roman" w:eastAsia="Times New Roman" w:hAnsi="Times New Roman" w:cs="Times New Roman"/>
        </w:rPr>
        <w:t xml:space="preserve"> be decreasing over time and New Zealand society’s</w:t>
      </w:r>
      <w:r w:rsidRPr="00925134">
        <w:rPr>
          <w:rFonts w:ascii="Times New Roman" w:eastAsia="Times New Roman" w:hAnsi="Times New Roman" w:cs="Times New Roman"/>
        </w:rPr>
        <w:t xml:space="preserve"> response increasing (</w:t>
      </w:r>
      <w:r w:rsidR="00AA7B1B" w:rsidRPr="00925134">
        <w:rPr>
          <w:rFonts w:ascii="Times New Roman" w:eastAsia="Times New Roman" w:hAnsi="Times New Roman" w:cs="Times New Roman"/>
        </w:rPr>
        <w:t xml:space="preserve">official </w:t>
      </w:r>
      <w:r w:rsidRPr="00925134">
        <w:rPr>
          <w:rFonts w:ascii="Times New Roman" w:eastAsia="Times New Roman" w:hAnsi="Times New Roman" w:cs="Times New Roman"/>
        </w:rPr>
        <w:t xml:space="preserve">inquiries, policy change). However there continues to be areas of concern, most pertinently </w:t>
      </w:r>
      <w:r w:rsidR="00681B72">
        <w:rPr>
          <w:rFonts w:ascii="Times New Roman" w:eastAsia="Times New Roman" w:hAnsi="Times New Roman" w:cs="Times New Roman"/>
        </w:rPr>
        <w:t xml:space="preserve">is that some </w:t>
      </w:r>
      <w:r w:rsidRPr="00925134">
        <w:rPr>
          <w:rFonts w:ascii="Times New Roman" w:eastAsia="Times New Roman" w:hAnsi="Times New Roman" w:cs="Times New Roman"/>
        </w:rPr>
        <w:t>policies that are not adequately enforced and the unequal effect of disasters, which affect Māori and people of low SES more than other groups.</w:t>
      </w:r>
    </w:p>
    <w:p w:rsidR="00681B72" w:rsidRDefault="00681B72" w:rsidP="00681B72">
      <w:pPr>
        <w:spacing w:after="240"/>
        <w:jc w:val="both"/>
        <w:rPr>
          <w:rFonts w:ascii="Times New Roman" w:eastAsia="Times New Roman" w:hAnsi="Times New Roman" w:cs="Times New Roman"/>
        </w:rPr>
      </w:pPr>
    </w:p>
    <w:p w:rsidR="008F4A0E" w:rsidRPr="00925134" w:rsidRDefault="00561B7A" w:rsidP="00681B72">
      <w:pPr>
        <w:spacing w:after="240"/>
        <w:jc w:val="both"/>
        <w:rPr>
          <w:rFonts w:ascii="Times New Roman" w:hAnsi="Times New Roman" w:cs="Times New Roman"/>
        </w:rPr>
      </w:pPr>
      <w:r w:rsidRPr="00925134">
        <w:rPr>
          <w:rFonts w:ascii="Times New Roman" w:eastAsia="Times New Roman" w:hAnsi="Times New Roman" w:cs="Times New Roman"/>
          <w:i/>
        </w:rPr>
        <w:t>Acknowledgements</w:t>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rPr>
        <w:t xml:space="preserve">We would like to thank Professor Nick Wilson and Professor George Thomson for </w:t>
      </w:r>
      <w:r w:rsidR="00023CDF" w:rsidRPr="00925134">
        <w:rPr>
          <w:rFonts w:ascii="Times New Roman" w:eastAsia="Times New Roman" w:hAnsi="Times New Roman" w:cs="Times New Roman"/>
        </w:rPr>
        <w:t>their help</w:t>
      </w:r>
      <w:r w:rsidRPr="00925134">
        <w:rPr>
          <w:rFonts w:ascii="Times New Roman" w:eastAsia="Times New Roman" w:hAnsi="Times New Roman" w:cs="Times New Roman"/>
        </w:rPr>
        <w:t xml:space="preserve"> as supervisors of the project</w:t>
      </w:r>
      <w:r w:rsidR="00C76373">
        <w:rPr>
          <w:rFonts w:ascii="Times New Roman" w:eastAsia="Times New Roman" w:hAnsi="Times New Roman" w:cs="Times New Roman"/>
        </w:rPr>
        <w:t xml:space="preserve">; and </w:t>
      </w:r>
      <w:r w:rsidR="00C76373" w:rsidRPr="00C76373">
        <w:rPr>
          <w:rFonts w:ascii="Times New Roman" w:eastAsia="Times New Roman" w:hAnsi="Times New Roman" w:cs="Times New Roman"/>
        </w:rPr>
        <w:t>Dr Osman Mansoor</w:t>
      </w:r>
      <w:r w:rsidR="00C76373">
        <w:rPr>
          <w:rFonts w:ascii="Times New Roman" w:eastAsia="Times New Roman" w:hAnsi="Times New Roman" w:cs="Times New Roman"/>
        </w:rPr>
        <w:t xml:space="preserve"> of Regional Public Health Lower Hutt</w:t>
      </w:r>
      <w:r w:rsidRPr="00925134">
        <w:rPr>
          <w:rFonts w:ascii="Times New Roman" w:eastAsia="Times New Roman" w:hAnsi="Times New Roman" w:cs="Times New Roman"/>
        </w:rPr>
        <w:t>. This project had no external funding.</w:t>
      </w:r>
    </w:p>
    <w:p w:rsidR="008F4A0E" w:rsidRPr="00925134" w:rsidRDefault="00561B7A" w:rsidP="00873021">
      <w:pPr>
        <w:spacing w:after="240"/>
        <w:jc w:val="both"/>
        <w:rPr>
          <w:rFonts w:ascii="Times New Roman" w:hAnsi="Times New Roman" w:cs="Times New Roman"/>
        </w:rPr>
      </w:pPr>
      <w:r w:rsidRPr="00925134">
        <w:rPr>
          <w:rFonts w:ascii="Times New Roman" w:eastAsia="Times New Roman" w:hAnsi="Times New Roman" w:cs="Times New Roman"/>
          <w:i/>
        </w:rPr>
        <w:t>Competing interests</w:t>
      </w:r>
    </w:p>
    <w:p w:rsidR="00023CDF" w:rsidRPr="00925134" w:rsidRDefault="00C76373" w:rsidP="00873021">
      <w:pPr>
        <w:spacing w:after="240"/>
        <w:rPr>
          <w:rFonts w:ascii="Times New Roman" w:eastAsia="Times New Roman" w:hAnsi="Times New Roman" w:cs="Times New Roman"/>
        </w:rPr>
      </w:pPr>
      <w:r>
        <w:rPr>
          <w:rFonts w:ascii="Times New Roman" w:eastAsia="Times New Roman" w:hAnsi="Times New Roman" w:cs="Times New Roman"/>
        </w:rPr>
        <w:t>The authors declare that there are no conflicts of interest regarding the publication of this report.</w:t>
      </w:r>
    </w:p>
    <w:p w:rsidR="00023CDF" w:rsidRPr="00925134" w:rsidRDefault="00023CDF" w:rsidP="00873021">
      <w:pPr>
        <w:spacing w:after="240"/>
        <w:rPr>
          <w:rFonts w:ascii="Times New Roman" w:eastAsia="Times New Roman" w:hAnsi="Times New Roman" w:cs="Times New Roman"/>
        </w:rPr>
      </w:pPr>
    </w:p>
    <w:p w:rsidR="00023CDF" w:rsidRPr="00925134" w:rsidRDefault="00023CDF" w:rsidP="00873021">
      <w:pPr>
        <w:rPr>
          <w:rFonts w:ascii="Times New Roman" w:eastAsia="Times New Roman" w:hAnsi="Times New Roman" w:cs="Times New Roman"/>
        </w:rPr>
        <w:sectPr w:rsidR="00023CDF" w:rsidRPr="00925134">
          <w:pgSz w:w="11900" w:h="16840"/>
          <w:pgMar w:top="1440" w:right="1800" w:bottom="1440" w:left="1800" w:header="720" w:footer="720" w:gutter="0"/>
          <w:pgNumType w:start="1"/>
          <w:cols w:space="720"/>
          <w:docGrid w:linePitch="326"/>
        </w:sectPr>
      </w:pP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b/>
        </w:rPr>
        <w:lastRenderedPageBreak/>
        <w:t>APPENDIX 1: Supplementary Data</w:t>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b/>
        </w:rPr>
        <w:t xml:space="preserve">Table A1: </w:t>
      </w:r>
      <w:r w:rsidR="00731A5A">
        <w:rPr>
          <w:rFonts w:ascii="Times New Roman" w:eastAsia="Times New Roman" w:hAnsi="Times New Roman" w:cs="Times New Roman"/>
          <w:b/>
        </w:rPr>
        <w:t>Full list of n</w:t>
      </w:r>
      <w:r w:rsidRPr="00925134">
        <w:rPr>
          <w:rFonts w:ascii="Times New Roman" w:eastAsia="Times New Roman" w:hAnsi="Times New Roman" w:cs="Times New Roman"/>
          <w:b/>
        </w:rPr>
        <w:t xml:space="preserve">atural </w:t>
      </w:r>
      <w:r w:rsidR="00731A5A">
        <w:rPr>
          <w:rFonts w:ascii="Times New Roman" w:eastAsia="Times New Roman" w:hAnsi="Times New Roman" w:cs="Times New Roman"/>
          <w:b/>
        </w:rPr>
        <w:t xml:space="preserve">disasters included in the study </w:t>
      </w:r>
      <w:r w:rsidR="00681B72">
        <w:rPr>
          <w:rFonts w:ascii="Times New Roman" w:eastAsia="Times New Roman" w:hAnsi="Times New Roman" w:cs="Times New Roman"/>
          <w:b/>
        </w:rPr>
        <w:t>(with provisional classification of preventability)</w:t>
      </w:r>
    </w:p>
    <w:tbl>
      <w:tblPr>
        <w:tblStyle w:val="a0"/>
        <w:tblW w:w="11709" w:type="dxa"/>
        <w:tblInd w:w="-6" w:type="dxa"/>
        <w:tblLayout w:type="fixed"/>
        <w:tblLook w:val="0400" w:firstRow="0" w:lastRow="0" w:firstColumn="0" w:lastColumn="0" w:noHBand="0" w:noVBand="1"/>
      </w:tblPr>
      <w:tblGrid>
        <w:gridCol w:w="299"/>
        <w:gridCol w:w="2640"/>
        <w:gridCol w:w="271"/>
        <w:gridCol w:w="851"/>
        <w:gridCol w:w="271"/>
        <w:gridCol w:w="1034"/>
        <w:gridCol w:w="271"/>
        <w:gridCol w:w="1302"/>
        <w:gridCol w:w="284"/>
        <w:gridCol w:w="2073"/>
        <w:gridCol w:w="250"/>
        <w:gridCol w:w="1738"/>
        <w:gridCol w:w="425"/>
      </w:tblGrid>
      <w:tr w:rsidR="008F4A0E" w:rsidRPr="00925134">
        <w:trPr>
          <w:trHeight w:val="300"/>
        </w:trPr>
        <w:tc>
          <w:tcPr>
            <w:tcW w:w="299"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640" w:type="dxa"/>
            <w:tcBorders>
              <w:top w:val="single" w:sz="18" w:space="0" w:color="000000"/>
              <w:left w:val="nil"/>
              <w:bottom w:val="single" w:sz="12" w:space="0" w:color="000000"/>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sz w:val="22"/>
                <w:szCs w:val="22"/>
              </w:rPr>
              <w:t> </w:t>
            </w:r>
            <w:r w:rsidRPr="00925134">
              <w:rPr>
                <w:rFonts w:ascii="Times New Roman" w:eastAsia="Times New Roman" w:hAnsi="Times New Roman" w:cs="Times New Roman"/>
                <w:b/>
                <w:sz w:val="22"/>
                <w:szCs w:val="22"/>
              </w:rPr>
              <w:t>NATURAL</w:t>
            </w:r>
          </w:p>
        </w:tc>
        <w:tc>
          <w:tcPr>
            <w:tcW w:w="271"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851" w:type="dxa"/>
            <w:tcBorders>
              <w:top w:val="single" w:sz="18" w:space="0" w:color="000000"/>
              <w:left w:val="nil"/>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b/>
                <w:sz w:val="22"/>
                <w:szCs w:val="22"/>
              </w:rPr>
              <w:t>Year</w:t>
            </w:r>
          </w:p>
        </w:tc>
        <w:tc>
          <w:tcPr>
            <w:tcW w:w="271"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034" w:type="dxa"/>
            <w:tcBorders>
              <w:top w:val="single" w:sz="18" w:space="0" w:color="000000"/>
              <w:left w:val="nil"/>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b/>
                <w:sz w:val="22"/>
                <w:szCs w:val="22"/>
              </w:rPr>
              <w:t>Deaths</w:t>
            </w:r>
          </w:p>
        </w:tc>
        <w:tc>
          <w:tcPr>
            <w:tcW w:w="271"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302" w:type="dxa"/>
            <w:tcBorders>
              <w:top w:val="single" w:sz="18" w:space="0" w:color="000000"/>
              <w:left w:val="nil"/>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b/>
                <w:sz w:val="22"/>
                <w:szCs w:val="22"/>
              </w:rPr>
              <w:t>Injuries</w:t>
            </w:r>
          </w:p>
        </w:tc>
        <w:tc>
          <w:tcPr>
            <w:tcW w:w="284"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073" w:type="dxa"/>
            <w:tcBorders>
              <w:top w:val="single" w:sz="18" w:space="0" w:color="000000"/>
              <w:left w:val="nil"/>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b/>
                <w:sz w:val="22"/>
                <w:szCs w:val="22"/>
              </w:rPr>
              <w:t>Preventability</w:t>
            </w:r>
          </w:p>
        </w:tc>
        <w:tc>
          <w:tcPr>
            <w:tcW w:w="250"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738" w:type="dxa"/>
            <w:tcBorders>
              <w:top w:val="single" w:sz="18" w:space="0" w:color="000000"/>
              <w:left w:val="nil"/>
              <w:bottom w:val="single" w:sz="8" w:space="0" w:color="000000"/>
              <w:right w:val="nil"/>
            </w:tcBorders>
            <w:vAlign w:val="center"/>
          </w:tcPr>
          <w:p w:rsidR="008F4A0E" w:rsidRPr="00925134" w:rsidRDefault="00561B7A" w:rsidP="00873021">
            <w:pPr>
              <w:spacing w:before="120" w:after="240"/>
              <w:rPr>
                <w:rFonts w:ascii="Times New Roman" w:hAnsi="Times New Roman" w:cs="Times New Roman"/>
                <w:sz w:val="22"/>
                <w:szCs w:val="22"/>
              </w:rPr>
            </w:pPr>
            <w:r w:rsidRPr="00925134">
              <w:rPr>
                <w:rFonts w:ascii="Times New Roman" w:eastAsia="Times New Roman" w:hAnsi="Times New Roman" w:cs="Times New Roman"/>
                <w:b/>
                <w:sz w:val="22"/>
                <w:szCs w:val="22"/>
              </w:rPr>
              <w:t>Formal Inquiry</w:t>
            </w:r>
          </w:p>
        </w:tc>
        <w:tc>
          <w:tcPr>
            <w:tcW w:w="425" w:type="dxa"/>
            <w:tcBorders>
              <w:top w:val="single" w:sz="18" w:space="0" w:color="000000"/>
              <w:left w:val="nil"/>
              <w:right w:val="nil"/>
            </w:tcBorders>
            <w:vAlign w:val="center"/>
          </w:tcPr>
          <w:p w:rsidR="008F4A0E" w:rsidRPr="00925134" w:rsidRDefault="008F4A0E" w:rsidP="00873021">
            <w:pPr>
              <w:spacing w:before="120" w:after="240"/>
              <w:rPr>
                <w:rFonts w:ascii="Times New Roman" w:hAnsi="Times New Roman" w:cs="Times New Roman"/>
                <w:sz w:val="22"/>
                <w:szCs w:val="22"/>
              </w:rPr>
            </w:pPr>
          </w:p>
        </w:tc>
      </w:tr>
      <w:tr w:rsidR="008F4A0E" w:rsidRPr="00925134">
        <w:trPr>
          <w:trHeight w:val="300"/>
        </w:trPr>
        <w:tc>
          <w:tcPr>
            <w:tcW w:w="299"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0"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White Island Landslide</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1914</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single" w:sz="12" w:space="0" w:color="000000"/>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single" w:sz="8"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0"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Murchison Earthquake</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1929</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17</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w:t>
            </w:r>
          </w:p>
        </w:tc>
        <w:tc>
          <w:tcPr>
            <w:tcW w:w="28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0"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Hawke's Bay Earthquake</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1931</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256</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593*</w:t>
            </w:r>
          </w:p>
        </w:tc>
        <w:tc>
          <w:tcPr>
            <w:tcW w:w="28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425"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0"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Kopuawhara Flash Flood</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1938</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21</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7E51AC" w:rsidP="00873021">
            <w:pPr>
              <w:spacing w:before="120"/>
              <w:rPr>
                <w:rFonts w:ascii="Times New Roman" w:hAnsi="Times New Roman" w:cs="Times New Roman"/>
                <w:sz w:val="22"/>
                <w:szCs w:val="22"/>
              </w:rPr>
            </w:pPr>
            <w:r w:rsidRPr="00925134">
              <w:rPr>
                <w:rFonts w:ascii="Times New Roman" w:hAnsi="Times New Roman" w:cs="Times New Roman"/>
                <w:sz w:val="22"/>
                <w:szCs w:val="22"/>
              </w:rPr>
              <w:t>Yes</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640" w:type="dxa"/>
            <w:tcBorders>
              <w:top w:val="nil"/>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Christchurch Earthquake</w:t>
            </w:r>
          </w:p>
        </w:tc>
        <w:tc>
          <w:tcPr>
            <w:tcW w:w="27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851" w:type="dxa"/>
            <w:tcBorders>
              <w:top w:val="nil"/>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2011</w:t>
            </w:r>
          </w:p>
        </w:tc>
        <w:tc>
          <w:tcPr>
            <w:tcW w:w="27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1034" w:type="dxa"/>
            <w:tcBorders>
              <w:top w:val="nil"/>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185</w:t>
            </w:r>
          </w:p>
        </w:tc>
        <w:tc>
          <w:tcPr>
            <w:tcW w:w="27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1302" w:type="dxa"/>
            <w:tcBorders>
              <w:top w:val="nil"/>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6659**</w:t>
            </w:r>
          </w:p>
        </w:tc>
        <w:tc>
          <w:tcPr>
            <w:tcW w:w="28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073" w:type="dxa"/>
            <w:tcBorders>
              <w:top w:val="nil"/>
              <w:left w:val="nil"/>
              <w:bottom w:val="single" w:sz="8" w:space="0" w:color="000000"/>
              <w:right w:val="nil"/>
            </w:tcBorders>
            <w:vAlign w:val="center"/>
          </w:tcPr>
          <w:p w:rsidR="008F4A0E" w:rsidRPr="00925134" w:rsidRDefault="009F7379"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Impact-reducible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425"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r>
      <w:tr w:rsidR="008F4A0E" w:rsidRPr="00925134">
        <w:trPr>
          <w:trHeight w:hRule="exact" w:val="227"/>
        </w:trPr>
        <w:tc>
          <w:tcPr>
            <w:tcW w:w="299"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640"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851"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034"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302"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84"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073"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250"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1738" w:type="dxa"/>
            <w:tcBorders>
              <w:top w:val="single" w:sz="8" w:space="0" w:color="000000"/>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c>
          <w:tcPr>
            <w:tcW w:w="425" w:type="dxa"/>
            <w:tcBorders>
              <w:left w:val="nil"/>
              <w:bottom w:val="single" w:sz="18" w:space="0" w:color="000000"/>
              <w:right w:val="nil"/>
            </w:tcBorders>
            <w:vAlign w:val="center"/>
          </w:tcPr>
          <w:p w:rsidR="008F4A0E" w:rsidRPr="00925134" w:rsidRDefault="008F4A0E" w:rsidP="00873021">
            <w:pPr>
              <w:spacing w:before="120" w:after="240"/>
              <w:rPr>
                <w:rFonts w:ascii="Times New Roman" w:hAnsi="Times New Roman" w:cs="Times New Roman"/>
                <w:sz w:val="22"/>
                <w:szCs w:val="22"/>
              </w:rPr>
            </w:pPr>
          </w:p>
        </w:tc>
      </w:tr>
    </w:tbl>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rPr>
        <w:t>*Hospitalisations only</w:t>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rPr>
        <w:t>**Includes admissions to hospitals and primary care facilities</w:t>
      </w:r>
    </w:p>
    <w:p w:rsidR="008F4A0E" w:rsidRPr="00925134" w:rsidRDefault="00023CDF" w:rsidP="00873021">
      <w:pPr>
        <w:rPr>
          <w:rFonts w:ascii="Times New Roman" w:hAnsi="Times New Roman" w:cs="Times New Roman"/>
        </w:rPr>
      </w:pPr>
      <w:r w:rsidRPr="00925134">
        <w:rPr>
          <w:rFonts w:ascii="Times New Roman" w:hAnsi="Times New Roman" w:cs="Times New Roman"/>
        </w:rPr>
        <w:br w:type="page"/>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b/>
        </w:rPr>
        <w:lastRenderedPageBreak/>
        <w:t xml:space="preserve">Table A2: </w:t>
      </w:r>
      <w:r w:rsidR="00731A5A">
        <w:rPr>
          <w:rFonts w:ascii="Times New Roman" w:eastAsia="Times New Roman" w:hAnsi="Times New Roman" w:cs="Times New Roman"/>
          <w:b/>
        </w:rPr>
        <w:t>Full list of b</w:t>
      </w:r>
      <w:r w:rsidRPr="00925134">
        <w:rPr>
          <w:rFonts w:ascii="Times New Roman" w:eastAsia="Times New Roman" w:hAnsi="Times New Roman" w:cs="Times New Roman"/>
          <w:b/>
        </w:rPr>
        <w:t xml:space="preserve">iological disasters </w:t>
      </w:r>
      <w:r w:rsidR="00731A5A">
        <w:rPr>
          <w:rFonts w:ascii="Times New Roman" w:eastAsia="Times New Roman" w:hAnsi="Times New Roman" w:cs="Times New Roman"/>
          <w:b/>
        </w:rPr>
        <w:t xml:space="preserve">included in this study </w:t>
      </w:r>
      <w:r w:rsidRPr="00925134">
        <w:rPr>
          <w:rFonts w:ascii="Times New Roman" w:eastAsia="Times New Roman" w:hAnsi="Times New Roman" w:cs="Times New Roman"/>
          <w:b/>
        </w:rPr>
        <w:t>(epidemics and pandemics)</w:t>
      </w:r>
      <w:r w:rsidR="00681B72">
        <w:rPr>
          <w:rFonts w:ascii="Times New Roman" w:eastAsia="Times New Roman" w:hAnsi="Times New Roman" w:cs="Times New Roman"/>
          <w:b/>
        </w:rPr>
        <w:t xml:space="preserve"> (with provisional classification of preventability)</w:t>
      </w:r>
    </w:p>
    <w:tbl>
      <w:tblPr>
        <w:tblStyle w:val="a1"/>
        <w:tblW w:w="14354" w:type="dxa"/>
        <w:tblInd w:w="-6" w:type="dxa"/>
        <w:tblLayout w:type="fixed"/>
        <w:tblLook w:val="0400" w:firstRow="0" w:lastRow="0" w:firstColumn="0" w:lastColumn="0" w:noHBand="0" w:noVBand="1"/>
      </w:tblPr>
      <w:tblGrid>
        <w:gridCol w:w="300"/>
        <w:gridCol w:w="2641"/>
        <w:gridCol w:w="271"/>
        <w:gridCol w:w="851"/>
        <w:gridCol w:w="271"/>
        <w:gridCol w:w="1034"/>
        <w:gridCol w:w="271"/>
        <w:gridCol w:w="1302"/>
        <w:gridCol w:w="284"/>
        <w:gridCol w:w="2309"/>
        <w:gridCol w:w="334"/>
        <w:gridCol w:w="2073"/>
        <w:gridCol w:w="250"/>
        <w:gridCol w:w="1738"/>
        <w:gridCol w:w="425"/>
      </w:tblGrid>
      <w:tr w:rsidR="008F4A0E" w:rsidRPr="00925134">
        <w:trPr>
          <w:trHeight w:val="300"/>
        </w:trPr>
        <w:tc>
          <w:tcPr>
            <w:tcW w:w="300"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single" w:sz="18" w:space="0" w:color="000000"/>
              <w:left w:val="nil"/>
              <w:bottom w:val="single" w:sz="12" w:space="0" w:color="000000"/>
              <w:right w:val="nil"/>
            </w:tcBorders>
            <w:vAlign w:val="center"/>
          </w:tcPr>
          <w:p w:rsidR="008F4A0E" w:rsidRPr="00925134" w:rsidRDefault="00561B7A" w:rsidP="00681B72">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r w:rsidR="00681B72">
              <w:rPr>
                <w:rFonts w:ascii="Times New Roman" w:eastAsia="Times New Roman" w:hAnsi="Times New Roman" w:cs="Times New Roman"/>
                <w:b/>
                <w:sz w:val="22"/>
                <w:szCs w:val="22"/>
              </w:rPr>
              <w:t>Epidemic/pandemic</w:t>
            </w:r>
          </w:p>
        </w:tc>
        <w:tc>
          <w:tcPr>
            <w:tcW w:w="271"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18" w:space="0" w:color="000000"/>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Year</w:t>
            </w:r>
          </w:p>
        </w:tc>
        <w:tc>
          <w:tcPr>
            <w:tcW w:w="271"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single" w:sz="18" w:space="0" w:color="000000"/>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Deaths</w:t>
            </w:r>
          </w:p>
        </w:tc>
        <w:tc>
          <w:tcPr>
            <w:tcW w:w="271"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single" w:sz="18" w:space="0" w:color="000000"/>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Mortality (per 100k)</w:t>
            </w:r>
          </w:p>
        </w:tc>
        <w:tc>
          <w:tcPr>
            <w:tcW w:w="284"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single" w:sz="18" w:space="0" w:color="000000"/>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Incidence (per 100k)</w:t>
            </w:r>
          </w:p>
        </w:tc>
        <w:tc>
          <w:tcPr>
            <w:tcW w:w="334"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single" w:sz="18" w:space="0" w:color="000000"/>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Preventability</w:t>
            </w:r>
          </w:p>
        </w:tc>
        <w:tc>
          <w:tcPr>
            <w:tcW w:w="250"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single" w:sz="18" w:space="0" w:color="000000"/>
              <w:left w:val="nil"/>
              <w:bottom w:val="single" w:sz="8" w:space="0" w:color="000000"/>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Formal Inquiry</w:t>
            </w:r>
          </w:p>
        </w:tc>
        <w:tc>
          <w:tcPr>
            <w:tcW w:w="425" w:type="dxa"/>
            <w:tcBorders>
              <w:top w:val="single" w:sz="18" w:space="0" w:color="000000"/>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300"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Measles</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1902</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277</w:t>
            </w:r>
          </w:p>
        </w:tc>
        <w:tc>
          <w:tcPr>
            <w:tcW w:w="271"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single" w:sz="12"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33.0</w:t>
            </w:r>
          </w:p>
        </w:tc>
        <w:tc>
          <w:tcPr>
            <w:tcW w:w="284"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single" w:sz="8"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single" w:sz="12" w:space="0" w:color="000000"/>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single" w:sz="8" w:space="0" w:color="000000"/>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30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Scarlet fever</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1902</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209</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24.9</w:t>
            </w:r>
          </w:p>
        </w:tc>
        <w:tc>
          <w:tcPr>
            <w:tcW w:w="28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30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Pertussis</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1907</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307</w:t>
            </w:r>
          </w:p>
        </w:tc>
        <w:tc>
          <w:tcPr>
            <w:tcW w:w="271"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32.0</w:t>
            </w:r>
          </w:p>
        </w:tc>
        <w:tc>
          <w:tcPr>
            <w:tcW w:w="28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bottom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bottom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bottom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Smallpox</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1913</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55</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5.0</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182.7</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Poliomyelitis</w:t>
            </w:r>
          </w:p>
        </w:tc>
        <w:tc>
          <w:tcPr>
            <w:tcW w:w="27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1916</w:t>
            </w:r>
          </w:p>
        </w:tc>
        <w:tc>
          <w:tcPr>
            <w:tcW w:w="27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123</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10.7</w:t>
            </w:r>
          </w:p>
        </w:tc>
        <w:tc>
          <w:tcPr>
            <w:tcW w:w="28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88.6</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Diphtheria</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1917</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240</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18.9</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Influenza (H1N1)</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1918</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8573</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715.5</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41729.2</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Poliomyelitis</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1925</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175</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12.4</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84.2</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Diphtheria</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1930</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150</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10.1</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xml:space="preserve"> Unknown</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Measles</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1938</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375</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23.3</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181.0</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Poliomyelitis</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1948</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52</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2.8</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52.5</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Poliomyelitis</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1952</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54</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2.7</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44.8</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Poliomyelitis</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1956</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50</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2.3</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41.1</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Influenza (H2N2)</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1957</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179</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8.0</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right w:val="nil"/>
            </w:tcBorders>
            <w:vAlign w:val="center"/>
          </w:tcPr>
          <w:p w:rsidR="008F4A0E" w:rsidRPr="00925134" w:rsidRDefault="00731A5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30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Influenza (H3N2)</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1996</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94</w:t>
            </w:r>
          </w:p>
        </w:tc>
        <w:tc>
          <w:tcPr>
            <w:tcW w:w="271"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2.5</w:t>
            </w:r>
          </w:p>
        </w:tc>
        <w:tc>
          <w:tcPr>
            <w:tcW w:w="28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nil"/>
              <w:left w:val="nil"/>
              <w:bottom w:val="single" w:sz="4" w:space="0" w:color="000000"/>
              <w:right w:val="nil"/>
            </w:tcBorders>
            <w:vAlign w:val="center"/>
          </w:tcPr>
          <w:p w:rsidR="008F4A0E" w:rsidRPr="00925134" w:rsidRDefault="00731A5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nil"/>
              <w:left w:val="nil"/>
              <w:right w:val="nil"/>
            </w:tcBorders>
            <w:vAlign w:val="center"/>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nil"/>
              <w:left w:val="nil"/>
              <w:right w:val="nil"/>
            </w:tcBorders>
            <w:vAlign w:val="center"/>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425" w:type="dxa"/>
            <w:tcBorders>
              <w:top w:val="nil"/>
              <w:left w:val="nil"/>
              <w:right w:val="nil"/>
            </w:tcBorders>
            <w:vAlign w:val="center"/>
          </w:tcPr>
          <w:p w:rsidR="008F4A0E" w:rsidRPr="00925134" w:rsidRDefault="008F4A0E" w:rsidP="00873021">
            <w:pPr>
              <w:spacing w:before="120"/>
              <w:rPr>
                <w:rFonts w:ascii="Times New Roman" w:hAnsi="Times New Roman" w:cs="Times New Roman"/>
                <w:sz w:val="22"/>
                <w:szCs w:val="22"/>
              </w:rPr>
            </w:pPr>
          </w:p>
        </w:tc>
      </w:tr>
      <w:tr w:rsidR="008F4A0E" w:rsidRPr="00925134">
        <w:trPr>
          <w:trHeight w:hRule="exact" w:val="227"/>
        </w:trPr>
        <w:tc>
          <w:tcPr>
            <w:tcW w:w="300"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641"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034"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71"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302"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84"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309" w:type="dxa"/>
            <w:tcBorders>
              <w:top w:val="single" w:sz="4"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334"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073"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250"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1738" w:type="dxa"/>
            <w:tcBorders>
              <w:top w:val="single" w:sz="8" w:space="0" w:color="000000"/>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c>
          <w:tcPr>
            <w:tcW w:w="425" w:type="dxa"/>
            <w:tcBorders>
              <w:left w:val="nil"/>
              <w:bottom w:val="single" w:sz="18" w:space="0" w:color="000000"/>
              <w:right w:val="nil"/>
            </w:tcBorders>
            <w:vAlign w:val="center"/>
          </w:tcPr>
          <w:p w:rsidR="008F4A0E" w:rsidRPr="00925134" w:rsidRDefault="008F4A0E" w:rsidP="00873021">
            <w:pPr>
              <w:spacing w:before="120"/>
              <w:rPr>
                <w:rFonts w:ascii="Times New Roman" w:hAnsi="Times New Roman" w:cs="Times New Roman"/>
                <w:sz w:val="22"/>
                <w:szCs w:val="22"/>
              </w:rPr>
            </w:pPr>
          </w:p>
        </w:tc>
      </w:tr>
    </w:tbl>
    <w:p w:rsidR="008F4A0E" w:rsidRPr="00925134" w:rsidRDefault="008F4A0E" w:rsidP="00873021">
      <w:pPr>
        <w:spacing w:after="240"/>
        <w:rPr>
          <w:rFonts w:ascii="Times New Roman" w:hAnsi="Times New Roman" w:cs="Times New Roman"/>
        </w:rPr>
      </w:pPr>
    </w:p>
    <w:p w:rsidR="00B76DC9" w:rsidRPr="00925134" w:rsidRDefault="00B76DC9" w:rsidP="00873021">
      <w:pPr>
        <w:rPr>
          <w:rFonts w:ascii="Times New Roman" w:eastAsia="Times New Roman" w:hAnsi="Times New Roman" w:cs="Times New Roman"/>
          <w:b/>
        </w:rPr>
      </w:pPr>
      <w:r w:rsidRPr="00925134">
        <w:rPr>
          <w:rFonts w:ascii="Times New Roman" w:eastAsia="Times New Roman" w:hAnsi="Times New Roman" w:cs="Times New Roman"/>
          <w:b/>
        </w:rPr>
        <w:br w:type="page"/>
      </w:r>
    </w:p>
    <w:p w:rsidR="008F4A0E" w:rsidRPr="00925134" w:rsidRDefault="00561B7A" w:rsidP="00873021">
      <w:pPr>
        <w:spacing w:after="240"/>
        <w:rPr>
          <w:rFonts w:ascii="Times New Roman" w:hAnsi="Times New Roman" w:cs="Times New Roman"/>
        </w:rPr>
      </w:pPr>
      <w:r w:rsidRPr="00925134">
        <w:rPr>
          <w:rFonts w:ascii="Times New Roman" w:eastAsia="Times New Roman" w:hAnsi="Times New Roman" w:cs="Times New Roman"/>
          <w:b/>
        </w:rPr>
        <w:lastRenderedPageBreak/>
        <w:t xml:space="preserve">Table A3: </w:t>
      </w:r>
      <w:r w:rsidR="00731A5A">
        <w:rPr>
          <w:rFonts w:ascii="Times New Roman" w:eastAsia="Times New Roman" w:hAnsi="Times New Roman" w:cs="Times New Roman"/>
          <w:b/>
        </w:rPr>
        <w:t xml:space="preserve">Full list of </w:t>
      </w:r>
      <w:r w:rsidRPr="00925134">
        <w:rPr>
          <w:rFonts w:ascii="Times New Roman" w:eastAsia="Times New Roman" w:hAnsi="Times New Roman" w:cs="Times New Roman"/>
          <w:b/>
        </w:rPr>
        <w:t>Transport/Infrastructure/Industry</w:t>
      </w:r>
      <w:r w:rsidR="00731A5A">
        <w:rPr>
          <w:rFonts w:ascii="Times New Roman" w:eastAsia="Times New Roman" w:hAnsi="Times New Roman" w:cs="Times New Roman"/>
          <w:b/>
        </w:rPr>
        <w:t xml:space="preserve"> disasters included in this study</w:t>
      </w:r>
      <w:r w:rsidR="00681B72">
        <w:rPr>
          <w:rFonts w:ascii="Times New Roman" w:eastAsia="Times New Roman" w:hAnsi="Times New Roman" w:cs="Times New Roman"/>
          <w:b/>
        </w:rPr>
        <w:t xml:space="preserve"> (with provisional classification of preventability)</w:t>
      </w:r>
    </w:p>
    <w:tbl>
      <w:tblPr>
        <w:tblStyle w:val="a2"/>
        <w:tblW w:w="14348" w:type="dxa"/>
        <w:tblInd w:w="-115" w:type="dxa"/>
        <w:tblLayout w:type="fixed"/>
        <w:tblLook w:val="0400" w:firstRow="0" w:lastRow="0" w:firstColumn="0" w:lastColumn="0" w:noHBand="0" w:noVBand="1"/>
      </w:tblPr>
      <w:tblGrid>
        <w:gridCol w:w="299"/>
        <w:gridCol w:w="2872"/>
        <w:gridCol w:w="271"/>
        <w:gridCol w:w="851"/>
        <w:gridCol w:w="271"/>
        <w:gridCol w:w="1033"/>
        <w:gridCol w:w="271"/>
        <w:gridCol w:w="1301"/>
        <w:gridCol w:w="284"/>
        <w:gridCol w:w="2071"/>
        <w:gridCol w:w="334"/>
        <w:gridCol w:w="2018"/>
        <w:gridCol w:w="250"/>
        <w:gridCol w:w="1972"/>
        <w:gridCol w:w="250"/>
      </w:tblGrid>
      <w:tr w:rsidR="008F4A0E" w:rsidRPr="00925134">
        <w:trPr>
          <w:trHeight w:val="300"/>
          <w:tblHeader/>
        </w:trPr>
        <w:tc>
          <w:tcPr>
            <w:tcW w:w="299"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2872" w:type="dxa"/>
            <w:tcBorders>
              <w:top w:val="single" w:sz="18" w:space="0" w:color="000000"/>
              <w:bottom w:val="single" w:sz="4" w:space="0" w:color="000000"/>
            </w:tcBorders>
          </w:tcPr>
          <w:p w:rsidR="008F4A0E" w:rsidRPr="00925134" w:rsidRDefault="00B76DC9"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 xml:space="preserve">TRANSPORT, INDUSTRY AND </w:t>
            </w:r>
            <w:r w:rsidR="00561B7A" w:rsidRPr="00925134">
              <w:rPr>
                <w:rFonts w:ascii="Times New Roman" w:eastAsia="Times New Roman" w:hAnsi="Times New Roman" w:cs="Times New Roman"/>
                <w:b/>
                <w:sz w:val="22"/>
                <w:szCs w:val="22"/>
              </w:rPr>
              <w:t>INFRASTRUCTURE</w:t>
            </w:r>
          </w:p>
        </w:tc>
        <w:tc>
          <w:tcPr>
            <w:tcW w:w="271"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Year</w:t>
            </w:r>
          </w:p>
        </w:tc>
        <w:tc>
          <w:tcPr>
            <w:tcW w:w="271"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1033"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Deaths</w:t>
            </w:r>
          </w:p>
        </w:tc>
        <w:tc>
          <w:tcPr>
            <w:tcW w:w="271"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1301"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Survivors</w:t>
            </w:r>
          </w:p>
        </w:tc>
        <w:tc>
          <w:tcPr>
            <w:tcW w:w="284"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2071"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Fatality Rate (%)</w:t>
            </w:r>
          </w:p>
        </w:tc>
        <w:tc>
          <w:tcPr>
            <w:tcW w:w="334"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2018"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Preventability</w:t>
            </w:r>
          </w:p>
        </w:tc>
        <w:tc>
          <w:tcPr>
            <w:tcW w:w="250"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c>
          <w:tcPr>
            <w:tcW w:w="1972" w:type="dxa"/>
            <w:tcBorders>
              <w:top w:val="single" w:sz="18" w:space="0" w:color="000000"/>
              <w:bottom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b/>
                <w:sz w:val="22"/>
                <w:szCs w:val="22"/>
              </w:rPr>
              <w:t>Formal Inquiry</w:t>
            </w:r>
          </w:p>
        </w:tc>
        <w:tc>
          <w:tcPr>
            <w:tcW w:w="250" w:type="dxa"/>
            <w:tcBorders>
              <w:top w:val="single" w:sz="18" w:space="0" w:color="000000"/>
            </w:tcBorders>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SS Elingamite</w:t>
            </w:r>
            <w:r w:rsidRPr="00925134">
              <w:rPr>
                <w:rFonts w:ascii="Times New Roman" w:eastAsia="Times New Roman" w:hAnsi="Times New Roman" w:cs="Times New Roman"/>
                <w:sz w:val="22"/>
                <w:szCs w:val="22"/>
              </w:rPr>
              <w:t xml:space="preserve">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149</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23.2</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Borders>
              <w:top w:val="single" w:sz="4" w:space="0" w:color="000000"/>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Loch Long</w:t>
            </w:r>
            <w:r w:rsidRPr="00925134">
              <w:rPr>
                <w:rFonts w:ascii="Times New Roman" w:eastAsia="Times New Roman" w:hAnsi="Times New Roman" w:cs="Times New Roman"/>
                <w:sz w:val="22"/>
                <w:szCs w:val="22"/>
              </w:rPr>
              <w:t xml:space="preserve">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24</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No</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 xml:space="preserve">SS Ventnor </w:t>
            </w:r>
            <w:r w:rsidRPr="00925134">
              <w:rPr>
                <w:rFonts w:ascii="Times New Roman" w:eastAsia="Times New Roman" w:hAnsi="Times New Roman" w:cs="Times New Roman"/>
                <w:sz w:val="22"/>
                <w:szCs w:val="22"/>
              </w:rPr>
              <w:t>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0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 xml:space="preserve">SS Penguin </w:t>
            </w:r>
            <w:r w:rsidRPr="00925134">
              <w:rPr>
                <w:rFonts w:ascii="Times New Roman" w:eastAsia="Times New Roman" w:hAnsi="Times New Roman" w:cs="Times New Roman"/>
                <w:sz w:val="22"/>
                <w:szCs w:val="22"/>
              </w:rPr>
              <w:t>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1909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71.4</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Ralph's Mine</w:t>
            </w:r>
          </w:p>
        </w:tc>
        <w:tc>
          <w:tcPr>
            <w:tcW w:w="2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1914</w:t>
            </w:r>
          </w:p>
        </w:tc>
        <w:tc>
          <w:tcPr>
            <w:tcW w:w="2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17</w:t>
            </w:r>
          </w:p>
        </w:tc>
        <w:tc>
          <w:tcPr>
            <w:tcW w:w="284"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71.7</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 </w:t>
            </w: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Main Trunk Express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1923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17</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28***</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Glen Afton Mine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1939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141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7.2</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Seacliff Fire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37</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94.9</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9F7379"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Impact-reducible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Hyde Railway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92</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18.6</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US Liberator Air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14</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16</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46.7</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Paekakariki Maritime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Ballantyne's Fire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1947</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78.8</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9F7379"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Impact-reducible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Kaka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1948</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Kereru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1949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Ranui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95.7</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Canterbury Yacht Race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1E4629"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w:t>
            </w:r>
            <w:r w:rsidR="00561B7A" w:rsidRPr="00925134">
              <w:rPr>
                <w:rFonts w:ascii="Times New Roman" w:eastAsia="Times New Roman" w:hAnsi="Times New Roman" w:cs="Times New Roman"/>
                <w:sz w:val="22"/>
                <w:szCs w:val="22"/>
              </w:rPr>
              <w:t>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Tangiwai Rail</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285</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34.6</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Holmglen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1959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Kaimai Air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1963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392A67"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Non-preventable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Brynderwyn Hills Bus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1963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41.7</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MV Kaitawa</w:t>
            </w:r>
            <w:r w:rsidRPr="00925134">
              <w:rPr>
                <w:rFonts w:ascii="Times New Roman" w:eastAsia="Times New Roman" w:hAnsi="Times New Roman" w:cs="Times New Roman"/>
                <w:sz w:val="22"/>
                <w:szCs w:val="22"/>
              </w:rPr>
              <w:t xml:space="preserve">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1966</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1E4629"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Strongman Mine Explosion</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1967</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221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7.9</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i/>
                <w:sz w:val="22"/>
                <w:szCs w:val="22"/>
              </w:rPr>
              <w:t>TEV Wahine</w:t>
            </w:r>
            <w:r w:rsidRPr="00925134">
              <w:rPr>
                <w:rFonts w:ascii="Times New Roman" w:eastAsia="Times New Roman" w:hAnsi="Times New Roman" w:cs="Times New Roman"/>
                <w:sz w:val="22"/>
                <w:szCs w:val="22"/>
              </w:rPr>
              <w:t xml:space="preserve"> Shipwreck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1968</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53</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681</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7.2</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9F7379" w:rsidP="00873021">
            <w:pPr>
              <w:spacing w:before="120"/>
              <w:rPr>
                <w:rFonts w:ascii="Times New Roman" w:hAnsi="Times New Roman" w:cs="Times New Roman"/>
                <w:sz w:val="22"/>
                <w:szCs w:val="22"/>
              </w:rPr>
            </w:pPr>
            <w:r>
              <w:rPr>
                <w:rFonts w:ascii="Times New Roman" w:eastAsia="Times New Roman" w:hAnsi="Times New Roman" w:cs="Times New Roman"/>
                <w:sz w:val="22"/>
                <w:szCs w:val="22"/>
              </w:rPr>
              <w:t>Impact-reducible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Mt Erebus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1979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257</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Ahu Ahu Valley Air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1988</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Milford Sound Air Crash</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1989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D165E1"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Unknown</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Cave Creek</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1995</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14</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4</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77.8</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Pike River Mine</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2010</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29</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93.5</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8F4A0E" w:rsidRPr="00925134">
        <w:trPr>
          <w:trHeight w:val="320"/>
        </w:trPr>
        <w:tc>
          <w:tcPr>
            <w:tcW w:w="299" w:type="dxa"/>
          </w:tcPr>
          <w:p w:rsidR="008F4A0E" w:rsidRPr="00925134" w:rsidRDefault="008F4A0E" w:rsidP="00873021">
            <w:pPr>
              <w:spacing w:before="120"/>
              <w:rPr>
                <w:rFonts w:ascii="Times New Roman" w:hAnsi="Times New Roman" w:cs="Times New Roman"/>
                <w:sz w:val="22"/>
                <w:szCs w:val="22"/>
              </w:rPr>
            </w:pPr>
          </w:p>
        </w:tc>
        <w:tc>
          <w:tcPr>
            <w:tcW w:w="2872"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Carterton Balloon</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851"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2012</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033"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11</w:t>
            </w:r>
          </w:p>
        </w:tc>
        <w:tc>
          <w:tcPr>
            <w:tcW w:w="271" w:type="dxa"/>
          </w:tcPr>
          <w:p w:rsidR="008F4A0E" w:rsidRPr="00925134" w:rsidRDefault="008F4A0E" w:rsidP="00873021">
            <w:pPr>
              <w:spacing w:before="120"/>
              <w:rPr>
                <w:rFonts w:ascii="Times New Roman" w:hAnsi="Times New Roman" w:cs="Times New Roman"/>
                <w:sz w:val="22"/>
                <w:szCs w:val="22"/>
              </w:rPr>
            </w:pPr>
          </w:p>
        </w:tc>
        <w:tc>
          <w:tcPr>
            <w:tcW w:w="1301"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0</w:t>
            </w:r>
          </w:p>
        </w:tc>
        <w:tc>
          <w:tcPr>
            <w:tcW w:w="284" w:type="dxa"/>
          </w:tcPr>
          <w:p w:rsidR="008F4A0E" w:rsidRPr="00925134" w:rsidRDefault="008F4A0E" w:rsidP="00873021">
            <w:pPr>
              <w:spacing w:before="120"/>
              <w:rPr>
                <w:rFonts w:ascii="Times New Roman" w:hAnsi="Times New Roman" w:cs="Times New Roman"/>
                <w:sz w:val="22"/>
                <w:szCs w:val="22"/>
              </w:rPr>
            </w:pPr>
          </w:p>
        </w:tc>
        <w:tc>
          <w:tcPr>
            <w:tcW w:w="2071"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100.0</w:t>
            </w:r>
          </w:p>
        </w:tc>
        <w:tc>
          <w:tcPr>
            <w:tcW w:w="334" w:type="dxa"/>
          </w:tcPr>
          <w:p w:rsidR="008F4A0E" w:rsidRPr="00925134" w:rsidRDefault="008F4A0E" w:rsidP="00873021">
            <w:pPr>
              <w:spacing w:before="120"/>
              <w:rPr>
                <w:rFonts w:ascii="Times New Roman" w:hAnsi="Times New Roman" w:cs="Times New Roman"/>
                <w:sz w:val="22"/>
                <w:szCs w:val="22"/>
              </w:rPr>
            </w:pPr>
          </w:p>
        </w:tc>
        <w:tc>
          <w:tcPr>
            <w:tcW w:w="2018"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Preventable</w:t>
            </w:r>
          </w:p>
        </w:tc>
        <w:tc>
          <w:tcPr>
            <w:tcW w:w="250" w:type="dxa"/>
          </w:tcPr>
          <w:p w:rsidR="008F4A0E" w:rsidRPr="00925134" w:rsidRDefault="008F4A0E" w:rsidP="00873021">
            <w:pPr>
              <w:spacing w:before="120"/>
              <w:rPr>
                <w:rFonts w:ascii="Times New Roman" w:hAnsi="Times New Roman" w:cs="Times New Roman"/>
                <w:sz w:val="22"/>
                <w:szCs w:val="22"/>
              </w:rPr>
            </w:pPr>
          </w:p>
        </w:tc>
        <w:tc>
          <w:tcPr>
            <w:tcW w:w="1972" w:type="dxa"/>
            <w:tcBorders>
              <w:bottom w:val="single" w:sz="4" w:space="0" w:color="auto"/>
            </w:tcBorders>
          </w:tcPr>
          <w:p w:rsidR="008F4A0E" w:rsidRPr="00925134" w:rsidRDefault="00561B7A" w:rsidP="00873021">
            <w:pPr>
              <w:spacing w:before="120"/>
              <w:rPr>
                <w:rFonts w:ascii="Times New Roman" w:hAnsi="Times New Roman" w:cs="Times New Roman"/>
                <w:sz w:val="22"/>
                <w:szCs w:val="22"/>
              </w:rPr>
            </w:pPr>
            <w:r w:rsidRPr="00925134">
              <w:rPr>
                <w:rFonts w:ascii="Times New Roman" w:eastAsia="Times New Roman" w:hAnsi="Times New Roman" w:cs="Times New Roman"/>
                <w:sz w:val="22"/>
                <w:szCs w:val="22"/>
              </w:rPr>
              <w:t>Yes</w:t>
            </w:r>
          </w:p>
        </w:tc>
        <w:tc>
          <w:tcPr>
            <w:tcW w:w="250" w:type="dxa"/>
          </w:tcPr>
          <w:p w:rsidR="008F4A0E" w:rsidRPr="00925134" w:rsidRDefault="008F4A0E" w:rsidP="00873021">
            <w:pPr>
              <w:spacing w:before="120"/>
              <w:rPr>
                <w:rFonts w:ascii="Times New Roman" w:hAnsi="Times New Roman" w:cs="Times New Roman"/>
                <w:sz w:val="22"/>
                <w:szCs w:val="22"/>
              </w:rPr>
            </w:pPr>
          </w:p>
        </w:tc>
      </w:tr>
      <w:tr w:rsidR="00B76DC9" w:rsidRPr="00925134">
        <w:trPr>
          <w:trHeight w:hRule="exact" w:val="227"/>
        </w:trPr>
        <w:tc>
          <w:tcPr>
            <w:tcW w:w="299"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2872"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71"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851"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71"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1033"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71"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1301"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84"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2071"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334"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2018"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50"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c>
          <w:tcPr>
            <w:tcW w:w="1972" w:type="dxa"/>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cs="Times New Roman"/>
                <w:sz w:val="22"/>
                <w:szCs w:val="22"/>
              </w:rPr>
            </w:pPr>
          </w:p>
        </w:tc>
        <w:tc>
          <w:tcPr>
            <w:tcW w:w="250" w:type="dxa"/>
            <w:tcBorders>
              <w:bottom w:val="single" w:sz="18" w:space="0" w:color="auto"/>
            </w:tcBorders>
          </w:tcPr>
          <w:p w:rsidR="00B76DC9" w:rsidRPr="00925134" w:rsidRDefault="00B76DC9" w:rsidP="00873021">
            <w:pPr>
              <w:spacing w:before="120"/>
              <w:rPr>
                <w:rFonts w:ascii="Times New Roman" w:hAnsi="Times New Roman" w:cs="Times New Roman"/>
                <w:sz w:val="22"/>
                <w:szCs w:val="22"/>
              </w:rPr>
            </w:pPr>
          </w:p>
        </w:tc>
      </w:tr>
    </w:tbl>
    <w:p w:rsidR="00681B72" w:rsidRDefault="00681B72" w:rsidP="00873021">
      <w:pPr>
        <w:spacing w:after="240"/>
        <w:rPr>
          <w:rFonts w:ascii="Times New Roman" w:eastAsia="Times New Roman" w:hAnsi="Times New Roman" w:cs="Times New Roman"/>
        </w:rPr>
      </w:pPr>
    </w:p>
    <w:p w:rsidR="008F4A0E" w:rsidRPr="00925134" w:rsidRDefault="00681B72" w:rsidP="00873021">
      <w:pPr>
        <w:spacing w:after="240"/>
        <w:rPr>
          <w:rFonts w:ascii="Times New Roman" w:hAnsi="Times New Roman" w:cs="Times New Roman"/>
        </w:rPr>
      </w:pPr>
      <w:r>
        <w:rPr>
          <w:rFonts w:ascii="Times New Roman" w:eastAsia="Times New Roman" w:hAnsi="Times New Roman" w:cs="Times New Roman"/>
        </w:rPr>
        <w:t xml:space="preserve">Note: </w:t>
      </w:r>
      <w:r w:rsidR="00731A5A">
        <w:rPr>
          <w:rFonts w:ascii="Times New Roman" w:eastAsia="Times New Roman" w:hAnsi="Times New Roman" w:cs="Times New Roman"/>
        </w:rPr>
        <w:t xml:space="preserve">Fatality rate uses the exposed population eg, all those in the </w:t>
      </w:r>
      <w:r w:rsidR="009054EC">
        <w:rPr>
          <w:rFonts w:ascii="Times New Roman" w:eastAsia="Times New Roman" w:hAnsi="Times New Roman" w:cs="Times New Roman"/>
        </w:rPr>
        <w:t xml:space="preserve">particular ship/bus/plane/balloon </w:t>
      </w:r>
      <w:r w:rsidR="00731A5A">
        <w:rPr>
          <w:rFonts w:ascii="Times New Roman" w:eastAsia="Times New Roman" w:hAnsi="Times New Roman" w:cs="Times New Roman"/>
        </w:rPr>
        <w:t xml:space="preserve">or in the </w:t>
      </w:r>
      <w:r w:rsidR="009054EC">
        <w:rPr>
          <w:rFonts w:ascii="Times New Roman" w:eastAsia="Times New Roman" w:hAnsi="Times New Roman" w:cs="Times New Roman"/>
        </w:rPr>
        <w:t>mine at the time of an explosion etc.</w:t>
      </w:r>
    </w:p>
    <w:p w:rsidR="00B76DC9" w:rsidRPr="00925134" w:rsidRDefault="00B76DC9" w:rsidP="00873021">
      <w:pPr>
        <w:rPr>
          <w:rFonts w:ascii="Times New Roman" w:hAnsi="Times New Roman" w:cs="Times New Roman"/>
        </w:rPr>
      </w:pPr>
      <w:r w:rsidRPr="00925134">
        <w:rPr>
          <w:rFonts w:ascii="Times New Roman" w:hAnsi="Times New Roman" w:cs="Times New Roman"/>
        </w:rPr>
        <w:br w:type="page"/>
      </w:r>
    </w:p>
    <w:p w:rsidR="00B76DC9" w:rsidRPr="00925134" w:rsidRDefault="00B76DC9" w:rsidP="00873021">
      <w:pPr>
        <w:spacing w:after="240"/>
        <w:rPr>
          <w:rFonts w:ascii="Times New Roman" w:eastAsia="Times New Roman" w:hAnsi="Times New Roman" w:cs="Times New Roman"/>
          <w:b/>
        </w:rPr>
      </w:pPr>
      <w:r w:rsidRPr="00925134">
        <w:rPr>
          <w:rFonts w:ascii="Times New Roman" w:eastAsia="Times New Roman" w:hAnsi="Times New Roman" w:cs="Times New Roman"/>
          <w:b/>
        </w:rPr>
        <w:lastRenderedPageBreak/>
        <w:t xml:space="preserve">Table A4: </w:t>
      </w:r>
      <w:r w:rsidR="009054EC">
        <w:rPr>
          <w:rFonts w:ascii="Times New Roman" w:eastAsia="Times New Roman" w:hAnsi="Times New Roman" w:cs="Times New Roman"/>
          <w:b/>
        </w:rPr>
        <w:t>Provisional d</w:t>
      </w:r>
      <w:r w:rsidRPr="00925134">
        <w:rPr>
          <w:rFonts w:ascii="Times New Roman" w:eastAsia="Times New Roman" w:hAnsi="Times New Roman" w:cs="Times New Roman"/>
          <w:b/>
        </w:rPr>
        <w:t>isaster preventability</w:t>
      </w:r>
      <w:r w:rsidR="009054EC">
        <w:rPr>
          <w:rFonts w:ascii="Times New Roman" w:eastAsia="Times New Roman" w:hAnsi="Times New Roman" w:cs="Times New Roman"/>
          <w:b/>
        </w:rPr>
        <w:t xml:space="preserve"> classifications</w:t>
      </w:r>
      <w:r w:rsidR="00681B72">
        <w:rPr>
          <w:rFonts w:ascii="Times New Roman" w:eastAsia="Times New Roman" w:hAnsi="Times New Roman" w:cs="Times New Roman"/>
          <w:b/>
        </w:rPr>
        <w:t xml:space="preserve"> – additional details</w:t>
      </w:r>
    </w:p>
    <w:tbl>
      <w:tblPr>
        <w:tblStyle w:val="TableGrid"/>
        <w:tblW w:w="5113"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
        <w:gridCol w:w="2560"/>
        <w:gridCol w:w="568"/>
        <w:gridCol w:w="1276"/>
        <w:gridCol w:w="284"/>
        <w:gridCol w:w="2128"/>
        <w:gridCol w:w="565"/>
        <w:gridCol w:w="6338"/>
        <w:gridCol w:w="362"/>
      </w:tblGrid>
      <w:tr w:rsidR="00B76DC9" w:rsidRPr="00925134" w:rsidTr="00BC1E0B">
        <w:trPr>
          <w:tblHeader/>
        </w:trPr>
        <w:tc>
          <w:tcPr>
            <w:tcW w:w="143" w:type="pct"/>
            <w:tcBorders>
              <w:top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Borders>
              <w:top w:val="single" w:sz="18" w:space="0" w:color="auto"/>
              <w:bottom w:val="single" w:sz="4" w:space="0" w:color="auto"/>
            </w:tcBorders>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b/>
                <w:bCs/>
                <w:lang w:val="en-GB" w:eastAsia="en-GB"/>
              </w:rPr>
              <w:t>Disaster</w:t>
            </w:r>
          </w:p>
        </w:tc>
        <w:tc>
          <w:tcPr>
            <w:tcW w:w="196" w:type="pct"/>
            <w:tcBorders>
              <w:top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c>
          <w:tcPr>
            <w:tcW w:w="440" w:type="pct"/>
            <w:tcBorders>
              <w:top w:val="single" w:sz="18" w:space="0" w:color="auto"/>
              <w:bottom w:val="single" w:sz="4" w:space="0" w:color="auto"/>
            </w:tcBorders>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b/>
                <w:bCs/>
                <w:lang w:val="en-GB" w:eastAsia="en-GB"/>
              </w:rPr>
              <w:t>Year</w:t>
            </w:r>
          </w:p>
        </w:tc>
        <w:tc>
          <w:tcPr>
            <w:tcW w:w="98" w:type="pct"/>
            <w:tcBorders>
              <w:top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c>
          <w:tcPr>
            <w:tcW w:w="734" w:type="pct"/>
            <w:tcBorders>
              <w:top w:val="single" w:sz="18" w:space="0" w:color="auto"/>
              <w:bottom w:val="single" w:sz="4" w:space="0" w:color="auto"/>
            </w:tcBorders>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b/>
                <w:bCs/>
                <w:lang w:val="en-GB" w:eastAsia="en-GB"/>
              </w:rPr>
              <w:t>Preventability</w:t>
            </w:r>
            <w:r w:rsidRPr="00925134">
              <w:rPr>
                <w:rFonts w:ascii="Times New Roman" w:eastAsia="Times New Roman" w:hAnsi="Times New Roman"/>
                <w:b/>
                <w:bCs/>
                <w:lang w:eastAsia="en-GB"/>
              </w:rPr>
              <w:t xml:space="preserve"> </w:t>
            </w:r>
          </w:p>
        </w:tc>
        <w:tc>
          <w:tcPr>
            <w:tcW w:w="195" w:type="pct"/>
            <w:tcBorders>
              <w:top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c>
          <w:tcPr>
            <w:tcW w:w="2186" w:type="pct"/>
            <w:tcBorders>
              <w:top w:val="single" w:sz="18" w:space="0" w:color="auto"/>
              <w:bottom w:val="single" w:sz="4" w:space="0" w:color="auto"/>
            </w:tcBorders>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b/>
                <w:bCs/>
                <w:lang w:val="en-GB" w:eastAsia="en-GB"/>
              </w:rPr>
              <w:t>Justification of score</w:t>
            </w:r>
          </w:p>
        </w:tc>
        <w:tc>
          <w:tcPr>
            <w:tcW w:w="125" w:type="pct"/>
            <w:tcBorders>
              <w:top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r>
      <w:tr w:rsidR="00681B72" w:rsidRPr="00925134" w:rsidTr="00681B72">
        <w:tc>
          <w:tcPr>
            <w:tcW w:w="5000" w:type="pct"/>
            <w:gridSpan w:val="9"/>
          </w:tcPr>
          <w:p w:rsidR="00681B72" w:rsidRPr="00925134" w:rsidRDefault="00681B72" w:rsidP="00681B72">
            <w:pPr>
              <w:spacing w:before="120"/>
              <w:rPr>
                <w:rFonts w:ascii="Times New Roman" w:eastAsia="Times New Roman" w:hAnsi="Times New Roman"/>
                <w:lang w:eastAsia="en-GB"/>
              </w:rPr>
            </w:pPr>
            <w:r w:rsidRPr="00925134">
              <w:rPr>
                <w:rFonts w:ascii="Times New Roman" w:eastAsia="Times New Roman" w:hAnsi="Times New Roman"/>
                <w:b/>
                <w:bCs/>
                <w:caps/>
                <w:lang w:val="en-GB" w:eastAsia="en-GB"/>
              </w:rPr>
              <w:t>Natural disasters</w:t>
            </w:r>
          </w:p>
          <w:p w:rsidR="00681B72" w:rsidRPr="00925134" w:rsidRDefault="00681B72" w:rsidP="00873021">
            <w:pPr>
              <w:spacing w:before="120"/>
              <w:jc w:val="center"/>
              <w:rPr>
                <w:rFonts w:ascii="Times New Roman" w:eastAsia="Times New Roman" w:hAnsi="Times New Roman"/>
                <w:lang w:eastAsia="en-GB"/>
              </w:rPr>
            </w:pPr>
            <w:r w:rsidRPr="00925134">
              <w:rPr>
                <w:rFonts w:ascii="Times New Roman" w:eastAsia="Times New Roman" w:hAnsi="Times New Roman"/>
                <w:lang w:eastAsia="en-GB"/>
              </w:rPr>
              <w:t> </w:t>
            </w: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Hawke's Bay Earthquake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1931</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w:t>
            </w:r>
            <w:proofErr w:type="gramStart"/>
            <w:r w:rsidRPr="00925134">
              <w:rPr>
                <w:rFonts w:ascii="Times New Roman" w:eastAsia="Times New Roman" w:hAnsi="Times New Roman"/>
                <w:lang w:val="en-GB" w:eastAsia="en-GB"/>
              </w:rPr>
              <w:t>insufficient</w:t>
            </w:r>
            <w:proofErr w:type="gramEnd"/>
            <w:r w:rsidRPr="00925134">
              <w:rPr>
                <w:rFonts w:ascii="Times New Roman" w:eastAsia="Times New Roman" w:hAnsi="Times New Roman"/>
                <w:lang w:val="en-GB" w:eastAsia="en-GB"/>
              </w:rPr>
              <w:t xml:space="preserve"> data to suggest this disaster was </w:t>
            </w:r>
            <w:r w:rsidR="009F7379">
              <w:rPr>
                <w:rFonts w:ascii="Times New Roman" w:eastAsia="Times New Roman" w:hAnsi="Times New Roman"/>
                <w:lang w:val="en-GB" w:eastAsia="en-GB"/>
              </w:rPr>
              <w:t>impact-reducible</w:t>
            </w:r>
            <w:r w:rsidRPr="00925134">
              <w:rPr>
                <w:rFonts w:ascii="Times New Roman" w:eastAsia="Times New Roman" w:hAnsi="Times New Roman"/>
                <w:lang w:val="en-GB" w:eastAsia="en-GB"/>
              </w:rPr>
              <w:t>)</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This was a very large earthquake that struck a large urban population. No earthquake resistant building regulations existed at the time. Despite alterations made to building codes following this earthquake, we considered the predictability of the scale of this event </w:t>
            </w:r>
            <w:r w:rsidR="009054EC">
              <w:rPr>
                <w:rFonts w:ascii="Times New Roman" w:eastAsia="Times New Roman" w:hAnsi="Times New Roman"/>
                <w:lang w:val="en-GB" w:eastAsia="en-GB"/>
              </w:rPr>
              <w:t xml:space="preserve">to be low </w:t>
            </w:r>
            <w:r w:rsidRPr="00925134">
              <w:rPr>
                <w:rFonts w:ascii="Times New Roman" w:eastAsia="Times New Roman" w:hAnsi="Times New Roman"/>
                <w:lang w:val="en-GB" w:eastAsia="en-GB"/>
              </w:rPr>
              <w:t xml:space="preserve">and </w:t>
            </w:r>
            <w:r w:rsidR="009054EC">
              <w:rPr>
                <w:rFonts w:ascii="Times New Roman" w:eastAsia="Times New Roman" w:hAnsi="Times New Roman"/>
                <w:lang w:val="en-GB" w:eastAsia="en-GB"/>
              </w:rPr>
              <w:t xml:space="preserve">the plausibility of having had </w:t>
            </w:r>
            <w:r w:rsidRPr="00925134">
              <w:rPr>
                <w:rFonts w:ascii="Times New Roman" w:eastAsia="Times New Roman" w:hAnsi="Times New Roman"/>
                <w:lang w:val="en-GB" w:eastAsia="en-GB"/>
              </w:rPr>
              <w:t xml:space="preserve">building performance </w:t>
            </w:r>
            <w:r w:rsidR="009054EC">
              <w:rPr>
                <w:rFonts w:ascii="Times New Roman" w:eastAsia="Times New Roman" w:hAnsi="Times New Roman"/>
                <w:lang w:val="en-GB" w:eastAsia="en-GB"/>
              </w:rPr>
              <w:t xml:space="preserve">regulations before the event to be uncertain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 ExcludeYear="1"&gt;&lt;Author&gt;Eileen&lt;/Author&gt;&lt;RecNum&gt;77&lt;/RecNum&gt;&lt;DisplayText&gt;(46)&lt;/DisplayText&gt;&lt;record&gt;&lt;rec-number&gt;77&lt;/rec-number&gt;&lt;foreign-keys&gt;&lt;key app="EN" db-id="p0wtf2de4exdr3e9xx2vdwt2xssv0fs0p2dd" timestamp="1458602818"&gt;77&lt;/key&gt;&lt;/foreign-keys&gt;&lt;ref-type name="Journal Article"&gt;17&lt;/ref-type&gt;&lt;contributors&gt;&lt;authors&gt;&lt;author&gt;Eileen, McSaveney&lt;/author&gt;&lt;/authors&gt;&lt;/contributors&gt;&lt;titles&gt;&lt;title&gt;&amp;apos;Earthquakes - Building for earthquake resistance&amp;apos;&lt;/title&gt;&lt;/titles&gt;&lt;dates&gt;&lt;/dates&gt;&lt;urls&gt;&lt;/urls&gt;&lt;/record&gt;&lt;/Cite&gt;&lt;/EndNote&gt;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(46)</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Christchurch Earthquake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2011</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r w:rsidR="00B76DC9" w:rsidRPr="00925134">
              <w:rPr>
                <w:rFonts w:ascii="Times New Roman" w:eastAsia="Times New Roman" w:hAnsi="Times New Roman"/>
                <w:lang w:val="en-GB" w:eastAsia="en-GB"/>
              </w:rPr>
              <w:t xml:space="preserve"> but </w:t>
            </w:r>
            <w:r w:rsidR="009F7379">
              <w:rPr>
                <w:rFonts w:ascii="Times New Roman" w:eastAsia="Times New Roman" w:hAnsi="Times New Roman"/>
                <w:lang w:val="en-GB" w:eastAsia="en-GB"/>
              </w:rPr>
              <w:t>impact-reducible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This was a very large earthquake that struck a large urban population. Building regulations for earthquake resistance did exist at the time. However, the CTV building in central Christchurch for example was found to have a design that should not have been approved as safe by engineers </w:t>
            </w:r>
            <w:r w:rsidR="009054EC">
              <w:rPr>
                <w:rFonts w:ascii="Times New Roman" w:eastAsia="Times New Roman" w:hAnsi="Times New Roman"/>
                <w:lang w:val="en-GB" w:eastAsia="en-GB"/>
              </w:rPr>
              <w:t>according to</w:t>
            </w:r>
            <w:r w:rsidR="009054EC" w:rsidRPr="00925134">
              <w:rPr>
                <w:rFonts w:ascii="Times New Roman" w:eastAsia="Times New Roman" w:hAnsi="Times New Roman"/>
                <w:lang w:val="en-GB" w:eastAsia="en-GB"/>
              </w:rPr>
              <w:t xml:space="preserve"> </w:t>
            </w:r>
            <w:r w:rsidRPr="00925134">
              <w:rPr>
                <w:rFonts w:ascii="Times New Roman" w:eastAsia="Times New Roman" w:hAnsi="Times New Roman"/>
                <w:lang w:val="en-GB" w:eastAsia="en-GB"/>
              </w:rPr>
              <w:t xml:space="preserve">the Canterbury Earthquakes Royal Commission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&lt;EndNote&gt;&lt;Cite&gt;&lt;Author&gt;Commission&lt;/Author&gt;&lt;Year&gt;2015&lt;/Year&gt;&lt;RecNum&gt;34&lt;/RecNum&gt;&lt;DisplayText&gt;(47)&lt;/DisplayText&gt;&lt;record&gt;&lt;rec-number&gt;34&lt;/rec-number&gt;&lt;foreign-keys&gt;&lt;key app="EN" db-id="p0wtf2de4exdr3e9xx2vdwt2xssv0fs0p2dd" timestamp="1458602818"&gt;34&lt;/key&gt;&lt;/foreign-keys&gt;&lt;ref-type name="Journal Article"&gt;17&lt;/ref-type&gt;&lt;contributors&gt;&lt;authors&gt;&lt;author&gt;Commission, Canterbury Earthquakes Royal&lt;/author&gt;&lt;/authors&gt;&lt;/contributors&gt;&lt;titles&gt;&lt;title&gt;Canterbury Earthquakes Royal Commission. Volume 6: Canterbury Television Building (CTV)&lt;/title&gt;&lt;/titles&gt;&lt;pages&gt;1 -294&lt;/pages&gt;&lt;volume&gt;6&lt;/volume&gt;&lt;dates&gt;&lt;year&gt;2015&lt;/year&gt;&lt;/dates&gt;&lt;urls&gt;&lt;/urls&gt;&lt;/record&gt;&lt;/Cite&gt;&lt;/EndNote&gt;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(47)</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Murchison Earthquake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1929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r w:rsidR="00B76DC9" w:rsidRPr="00925134">
              <w:rPr>
                <w:rFonts w:ascii="Times New Roman" w:eastAsia="Times New Roman" w:hAnsi="Times New Roman"/>
                <w:lang w:val="en-GB" w:eastAsia="en-GB"/>
              </w:rPr>
              <w:t xml:space="preserve"> (insufficient data to suggest this disaster was </w:t>
            </w:r>
            <w:r w:rsidR="009F7379">
              <w:rPr>
                <w:rFonts w:ascii="Times New Roman" w:eastAsia="Times New Roman" w:hAnsi="Times New Roman"/>
                <w:lang w:val="en-GB" w:eastAsia="en-GB"/>
              </w:rPr>
              <w:t>impact-reducible</w:t>
            </w:r>
            <w:r w:rsidR="00B76DC9" w:rsidRPr="00925134">
              <w:rPr>
                <w:rFonts w:ascii="Times New Roman" w:eastAsia="Times New Roman" w:hAnsi="Times New Roman"/>
                <w:lang w:val="en-GB" w:eastAsia="en-GB"/>
              </w:rPr>
              <w:t>)</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This was a very large </w:t>
            </w:r>
            <w:r w:rsidR="009054EC">
              <w:rPr>
                <w:rFonts w:ascii="Times New Roman" w:eastAsia="Times New Roman" w:hAnsi="Times New Roman"/>
                <w:lang w:val="en-GB" w:eastAsia="en-GB"/>
              </w:rPr>
              <w:t>e</w:t>
            </w:r>
            <w:r w:rsidR="009054EC" w:rsidRPr="00925134">
              <w:rPr>
                <w:rFonts w:ascii="Times New Roman" w:eastAsia="Times New Roman" w:hAnsi="Times New Roman"/>
                <w:lang w:val="en-GB" w:eastAsia="en-GB"/>
              </w:rPr>
              <w:t xml:space="preserve">arthquake </w:t>
            </w:r>
            <w:r w:rsidRPr="00925134">
              <w:rPr>
                <w:rFonts w:ascii="Times New Roman" w:eastAsia="Times New Roman" w:hAnsi="Times New Roman"/>
                <w:lang w:val="en-GB" w:eastAsia="en-GB"/>
              </w:rPr>
              <w:t xml:space="preserve">that caused catastrophic damage to land and </w:t>
            </w:r>
            <w:proofErr w:type="gramStart"/>
            <w:r w:rsidRPr="00925134">
              <w:rPr>
                <w:rFonts w:ascii="Times New Roman" w:eastAsia="Times New Roman" w:hAnsi="Times New Roman"/>
                <w:lang w:val="en-GB" w:eastAsia="en-GB"/>
              </w:rPr>
              <w:t>buildings which</w:t>
            </w:r>
            <w:proofErr w:type="gramEnd"/>
            <w:r w:rsidRPr="00925134">
              <w:rPr>
                <w:rFonts w:ascii="Times New Roman" w:eastAsia="Times New Roman" w:hAnsi="Times New Roman"/>
                <w:lang w:val="en-GB" w:eastAsia="en-GB"/>
              </w:rPr>
              <w:t xml:space="preserve"> were not designed to resist such large forces. </w:t>
            </w:r>
            <w:r w:rsidR="009054EC">
              <w:rPr>
                <w:rFonts w:ascii="Times New Roman" w:eastAsia="Times New Roman" w:hAnsi="Times New Roman"/>
                <w:lang w:val="en-GB" w:eastAsia="en-GB"/>
              </w:rPr>
              <w:t xml:space="preserve">It is unclear about the potential for building regulations to have reduced the impact at this time in history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 ExcludeYear="1"&gt;&lt;Author&gt;Eileen&lt;/Author&gt;&lt;RecNum&gt;77&lt;/RecNum&gt;&lt;DisplayText&gt;(46)&lt;/DisplayText&gt;&lt;record&gt;&lt;rec-number&gt;77&lt;/rec-number&gt;&lt;foreign-keys&gt;&lt;key app="EN" db-id="p0wtf2de4exdr3e9xx2vdwt2xssv0fs0p2dd" timestamp="1458602818"&gt;77&lt;/key&gt;&lt;/foreign-keys&gt;&lt;ref-type name="Journal Article"&gt;17&lt;/ref-type&gt;&lt;contributors&gt;&lt;authors&gt;&lt;author&gt;Eileen, McSaveney&lt;/author&gt;&lt;/authors&gt;&lt;/contributors&gt;&lt;titles&gt;&lt;title&gt;&amp;apos;Earthquakes - Building for earthquake resistance&amp;apos;&lt;/title&gt;&lt;/titles&gt;&lt;dates&gt;&lt;/dates&gt;&lt;urls&gt;&lt;/urls&gt;&lt;/record&gt;&lt;/Cite&gt;&lt;/EndNote&gt;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(46)</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White Island Landslide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1914</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Despite White Island being an inherently dangerous place to work, no landslide monitoring systems are recorded as being in use in New Zealand at the time. We considered this event to be unpredictable enough to be a non-preventable disaster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&lt;EndNote&gt;&lt;Cite&gt;&lt;Author&gt;Heritage&lt;/Author&gt;&lt;Year&gt;2014&lt;/Year&gt;&lt;RecNum&gt;76&lt;/RecNum&gt;&lt;DisplayText&gt;(48)&lt;/DisplayText&gt;&lt;record&gt;&lt;rec-number&gt;76&lt;/rec-number&gt;&lt;foreign-keys&gt;&lt;key app="EN" db-id="p0wtf2de4exdr3e9xx2vdwt2xssv0fs0p2dd" timestamp="1458602818"&gt;76&lt;/key&gt;&lt;/foreign-keys&gt;&lt;ref-type name="Journal Article"&gt;17&lt;/ref-type&gt;&lt;contributors&gt;&lt;authors&gt;&lt;author&gt;Ministry for Culture and Heritage&lt;/author&gt;&lt;/authors&gt;&lt;/contributors&gt;&lt;titles&gt;&lt;title&gt;&amp;apos;Eruption on White Island kills 10 people&amp;apos;&lt;/title&gt;&lt;/titles&gt;&lt;dates&gt;&lt;year&gt;2014&lt;/year&gt;&lt;/dates&gt;&lt;urls&gt;&lt;/urls&gt;&lt;/record&gt;&lt;/Cite&gt;&lt;/EndNote&gt;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(48)</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Kopuawhara Flash Flood</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1938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highlight w:val="yellow"/>
                <w:lang w:val="en-GB" w:eastAsia="en-GB"/>
              </w:rPr>
            </w:pPr>
            <w:r w:rsidRPr="00925134">
              <w:rPr>
                <w:rFonts w:ascii="Times New Roman" w:eastAsia="Times New Roman" w:hAnsi="Times New Roman"/>
                <w:lang w:val="en-GB" w:eastAsia="en-GB"/>
              </w:rPr>
              <w:t xml:space="preserve">The Inquest heard evidence as to the very unprecedented nature of this flash flood and how it was well beyond the worst in the area </w:t>
            </w:r>
            <w:r w:rsidRPr="00925134">
              <w:rPr>
                <w:rFonts w:ascii="Times New Roman" w:eastAsia="Times New Roman" w:hAnsi="Times New Roman"/>
                <w:lang w:val="en-GB" w:eastAsia="en-GB"/>
              </w:rPr>
              <w:lastRenderedPageBreak/>
              <w:t xml:space="preserve">even at times with heavier rainfall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&lt;EndNote&gt;&lt;Cite&gt;&lt;Author&gt;Association&lt;/Author&gt;&lt;Year&gt;1938&lt;/Year&gt;&lt;RecNum&gt;68&lt;/RecNum&gt;&lt;DisplayText&gt;(49)&lt;/DisplayText&gt;&lt;record&gt;&lt;rec-number&gt;68&lt;/rec-number&gt;&lt;foreign-keys&gt;&lt;key app="EN" db-id="p0wtf2de4exdr3e9xx2vdwt2xssv0fs0p2dd" timestamp="1458602818"&gt;68&lt;/key&gt;&lt;/foreign-keys&gt;&lt;ref-type name="Book Section"&gt;5&lt;/ref-type&gt;&lt;contributors&gt;&lt;authors&gt;&lt;author&gt;Telegraph Press Association&lt;/author&gt;&lt;/authors&gt;&lt;/contributors&gt;&lt;titles&gt;&lt;title&gt;Phenomenal Flood&lt;/title&gt;&lt;secondary-title&gt;Evening Post&lt;/secondary-title&gt;&lt;/titles&gt;&lt;pages&gt;20&lt;/pages&gt;&lt;dates&gt;&lt;year&gt;1938&lt;/year&gt;&lt;/dates&gt;&lt;urls&gt;&lt;/urls&gt;&lt;/record&gt;&lt;/Cite&gt;&lt;/EndNote&gt;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(49)</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 xml:space="preserve">. </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681B72" w:rsidRPr="00925134" w:rsidTr="00681B72">
        <w:tc>
          <w:tcPr>
            <w:tcW w:w="5000" w:type="pct"/>
            <w:gridSpan w:val="9"/>
          </w:tcPr>
          <w:p w:rsidR="00681B72" w:rsidRPr="00925134" w:rsidRDefault="00681B72" w:rsidP="00681B72">
            <w:pPr>
              <w:spacing w:before="120"/>
              <w:rPr>
                <w:rFonts w:ascii="Times New Roman" w:eastAsia="Times New Roman" w:hAnsi="Times New Roman"/>
                <w:lang w:eastAsia="en-GB"/>
              </w:rPr>
            </w:pPr>
            <w:r w:rsidRPr="00925134">
              <w:rPr>
                <w:rFonts w:ascii="Times New Roman" w:eastAsia="Times New Roman" w:hAnsi="Times New Roman"/>
                <w:b/>
                <w:bCs/>
                <w:caps/>
                <w:lang w:val="en-GB" w:eastAsia="en-GB"/>
              </w:rPr>
              <w:lastRenderedPageBreak/>
              <w:t>Biological disasters</w:t>
            </w:r>
          </w:p>
          <w:p w:rsidR="00681B72" w:rsidRPr="00925134" w:rsidRDefault="00681B72" w:rsidP="00873021">
            <w:pPr>
              <w:spacing w:before="120"/>
              <w:jc w:val="center"/>
              <w:rPr>
                <w:rFonts w:ascii="Times New Roman" w:eastAsia="Times New Roman" w:hAnsi="Times New Roman"/>
                <w:lang w:eastAsia="en-GB"/>
              </w:rPr>
            </w:pPr>
            <w:r w:rsidRPr="00925134">
              <w:rPr>
                <w:rFonts w:ascii="Times New Roman" w:eastAsia="Times New Roman" w:hAnsi="Times New Roman"/>
                <w:lang w:eastAsia="en-GB"/>
              </w:rPr>
              <w:t> </w:t>
            </w: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Diphtheria</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1917</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Paralytic Poliomyelitis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1916</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Pertussis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1907</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Measles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Influenza pandemic</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1957</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This particular strain of influenza was classified internationally as a pandemic strain and thus an unexpected level of disease was observed, including in New Zealand. A CDC report notes the novelty of the neuraminidase and hemagglutinin antigens in this strain that were not </w:t>
            </w:r>
            <w:proofErr w:type="gramStart"/>
            <w:r w:rsidRPr="00925134">
              <w:rPr>
                <w:rFonts w:ascii="Times New Roman" w:eastAsia="Times New Roman" w:hAnsi="Times New Roman"/>
                <w:lang w:val="en-GB" w:eastAsia="en-GB"/>
              </w:rPr>
              <w:t>cross reactive</w:t>
            </w:r>
            <w:proofErr w:type="gramEnd"/>
            <w:r w:rsidRPr="00925134">
              <w:rPr>
                <w:rFonts w:ascii="Times New Roman" w:eastAsia="Times New Roman" w:hAnsi="Times New Roman"/>
                <w:lang w:val="en-GB" w:eastAsia="en-GB"/>
              </w:rPr>
              <w:t xml:space="preserve"> with previous antigens vaccinated against. This would suggest pre-emptive influenza vaccination in New Zealand would not have been helpful against this strain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&lt;EndNote&gt;&lt;Cite&gt;&lt;Author&gt;Kilbourne&lt;/Author&gt;&lt;Year&gt;2006&lt;/Year&gt;&lt;RecNum&gt;33&lt;/RecNum&gt;&lt;DisplayText&gt;(50)&lt;/DisplayText&gt;&lt;record&gt;&lt;rec-number&gt;33&lt;/rec-number&gt;&lt;foreign-keys&gt;&lt;key app="EN" db-id="p0wtf2de4exdr3e9xx2vdwt2xssv0fs0p2dd" timestamp="1458602818"&gt;33&lt;/key&gt;&lt;/foreign-keys&gt;&lt;ref-type name="Journal Article"&gt;17&lt;/ref-type&gt;&lt;contributors&gt;&lt;authors&gt;&lt;author&gt;Kilbourne, Edwin D.&lt;/author&gt;&lt;/authors&gt;&lt;/contributors&gt;&lt;titles&gt;&lt;title&gt;Influenza Pandemics of the 20th Century&lt;/title&gt;&lt;secondary-title&gt;Emerging Infectious Diseases&lt;/secondary-title&gt;&lt;/titles&gt;&lt;periodical&gt;&lt;full-title&gt;Emerging infectious diseases&lt;/full-title&gt;&lt;/periodical&gt;&lt;pages&gt;9-14&lt;/pages&gt;&lt;volume&gt;12&lt;/volume&gt;&lt;dates&gt;&lt;year&gt;2006&lt;/year&gt;&lt;/dates&gt;&lt;urls&gt;&lt;related-urls&gt;&lt;url&gt;http://www.ncbi.nlm.nih.gov/pmc/articles/PMC3291411/pdf/05-1254.pdf&lt;/url&gt;&lt;/related-urls&gt;&lt;/urls&gt;&lt;electronic-resource-num&gt;10.3201/eid1201.051254&lt;/electronic-resource-num&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(50)</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 xml:space="preserve">. </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Paralytic Poliomyelitis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Paralytic Poliomyelitis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effective vaccine was available in New Zealand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Paralytic Poliomyelitis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1956</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effective vaccine was available in New Zealand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Pandemic influenza</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r w:rsidR="00B76DC9" w:rsidRPr="00925134">
              <w:rPr>
                <w:rFonts w:ascii="Times New Roman" w:eastAsia="Times New Roman" w:hAnsi="Times New Roman"/>
                <w:lang w:val="en-GB" w:eastAsia="en-GB"/>
              </w:rPr>
              <w:t xml:space="preserve"> </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This particular strain of influenza was classified internationally as a pandemic strain. There was no specific vaccine available to protect against it. But there are examples from other countries that achieved reductions in the disease burden by using controls on the movement of people (eg, Iceland and the US and such measures as school closures and banning public gatherings in US cities </w:t>
            </w:r>
            <w:r w:rsidR="00CD3727" w:rsidRPr="00925134">
              <w:rPr>
                <w:rFonts w:ascii="Times New Roman" w:eastAsia="Times New Roman" w:hAnsi="Times New Roman"/>
                <w:lang w:val="en-GB" w:eastAsia="en-GB"/>
              </w:rPr>
              <w:fldChar w:fldCharType="begin">
                <w:fldData xml:space="preserve">PEVuZE5vdGU+PENpdGU+PEF1dGhvcj5NYXJrZWw8L0F1dGhvcj48WWVhcj4yMDA3PC9ZZWFyPjxS
ZWNOdW0+NjY8L1JlY051bT48RGlzcGxheVRleHQ+KDUxLTUzKTwvRGlzcGxheVRleHQ+PHJlY29y
ZD48cmVjLW51bWJlcj42NjwvcmVjLW51bWJlcj48Zm9yZWlnbi1rZXlzPjxrZXkgYXBwPSJFTiIg
ZGItaWQ9InAwd3RmMmRlNGV4ZHIzZTl4eDJ2ZHd0Mnhzc3YwZnMwcDJkZCIgdGltZXN0YW1wPSIx
NDU4NjAyODE4Ij42Njwva2V5PjwvZm9yZWlnbi1rZXlzPjxyZWYtdHlwZSBuYW1lPSJKb3VybmFs
IEFydGljbGUiPjE3PC9yZWYtdHlwZT48Y29udHJpYnV0b3JzPjxhdXRob3JzPjxhdXRob3I+TWFy
a2VsLCBIb3dhcmQ8L2F1dGhvcj48YXV0aG9yPkxpcG1hbiwgSGFydmV5IEI8L2F1dGhvcj48YXV0
aG9yPk5hdmFycm8sIEogQWxleGFuZGVyPC9hdXRob3I+PGF1dGhvcj5TbG9hbiwgQWxleGFuZHJh
PC9hdXRob3I+PGF1dGhvcj5NaWNoYWxzZW4sIEpvc2VwaCBSPC9hdXRob3I+PGF1dGhvcj5TdGVy
biwgQWxleGFuZHJhIE1pbm5hPC9hdXRob3I+PGF1dGhvcj5DZXRyb24sIE1hcnRpbiBTPC9hdXRo
b3I+PC9hdXRob3JzPjwvY29udHJpYnV0b3JzPjx0aXRsZXM+PHRpdGxlPk5vbnBoYXJtYWNldXRp
Y2FsIGludGVydmVudGlvbnMgaW1wbGVtZW50ZWQgYnkgVVMgY2l0aWVzIGR1cmluZyB0aGUgMTkx
OC0xOTE5IGluZmx1ZW56YSBwYW5kZW1pYy48L3RpdGxlPjxzZWNvbmRhcnktdGl0bGU+SkFNQTwv
c2Vjb25kYXJ5LXRpdGxlPjwvdGl0bGVzPjxwYWdlcz42NDQtNTQ8L3BhZ2VzPjx2b2x1bWU+Mjk4
PC92b2x1bWU+PGRhdGVzPjx5ZWFyPjIwMDc8L3llYXI+PC9kYXRlcz48YWNjZXNzaW9uLW51bT4x
NzY4NDE4NzwvYWNjZXNzaW9uLW51bT48dXJscz48cmVsYXRlZC11cmxzPjx1cmw+aHR0cDovL2ph
bWEuamFtYW5ldHdvcmsuY29tL2RhdGEvSm91cm5hbHMvSkFNQS81MjA2L2pvYzcwMDg1XzY0NF82
NTQucGRmPC91cmw+PC9yZWxhdGVkLXVybHM+PC91cmxzPjxlbGVjdHJvbmljLXJlc291cmNlLW51
bT4xMC4xMDAxL2phbWEuMjk4LjYuNjQ0PC9lbGVjdHJvbmljLXJlc291cmNlLW51bT48L3JlY29y
ZD48L0NpdGU+PENpdGU+PEF1dGhvcj5NYXJrZWw8L0F1dGhvcj48WWVhcj4yMDA2PC9ZZWFyPjxS
ZWNOdW0+NzI8L1JlY051bT48cmVjb3JkPjxyZWMtbnVtYmVyPjcyPC9yZWMtbnVtYmVyPjxmb3Jl
aWduLWtleXM+PGtleSBhcHA9IkVOIiBkYi1pZD0icDB3dGYyZGU0ZXhkcjNlOXh4MnZkd3QyeHNz
djBmczBwMmRkIiB0aW1lc3RhbXA9IjE0NTg2MDI4MTgiPjcyPC9rZXk+PC9mb3JlaWduLWtleXM+
PHJlZi10eXBlIG5hbWU9IkpvdXJuYWwgQXJ0aWNsZSI+MTc8L3JlZi10eXBlPjxjb250cmlidXRv
cnM+PGF1dGhvcnM+PGF1dGhvcj5NYXJrZWwsIEhvd2FyZDwvYXV0aG9yPjxhdXRob3I+U3Rlcm4s
IEFsZXhhbmRyYTwvYXV0aG9yPjxhdXRob3I+TmF2YXJybywgSi48L2F1dGhvcj48YXV0aG9yPk1p
Y2hhbHNlbiwgSm9zZXBoPC9hdXRob3I+PGF1dGhvcj5Nb250bywgQXJub2xkPC9hdXRob3I+PGF1
dGhvcj5EaUdpb3Zhbm5pLCBDbGV0bzwvYXV0aG9yPjwvYXV0aG9ycz48L2NvbnRyaWJ1dG9ycz48
dGl0bGVzPjx0aXRsZT5Ob25waGFybWFjZXV0aWNhbCBJbmZsdWVuemEgTWl0aWdhdGlvbiBTdHJh
dGVnaWVzLCBVUyBDb21tdW5pdGllcywgMTkxOOKAkzE5MjAgUGFuZGVtaWM8L3RpdGxlPjxzZWNv
bmRhcnktdGl0bGU+RW1lcmdpbmcgSW5mZWN0aW91cyBEaXNlYXNlczwvc2Vjb25kYXJ5LXRpdGxl
PjwvdGl0bGVzPjxwZXJpb2RpY2FsPjxmdWxsLXRpdGxlPkVtZXJnaW5nIGluZmVjdGlvdXMgZGlz
ZWFzZXM8L2Z1bGwtdGl0bGU+PC9wZXJpb2RpY2FsPjxwYWdlcz4xOTYxLTE5NjQ8L3BhZ2VzPjx2
b2x1bWU+MTI8L3ZvbHVtZT48ZGF0ZXM+PHllYXI+MjAwNjwveWVhcj48L2RhdGVzPjx1cmxzPjxy
ZWxhdGVkLXVybHM+PHVybD5odHRwOi8vd3d3Lm5jYmkubmxtLm5paC5nb3YvcG1jL2FydGljbGVz
L1BNQzMyOTEzNTYvcGRmLzA2LTA1MDYucGRmPC91cmw+PC9yZWxhdGVkLXVybHM+PC91cmxzPjxl
bGVjdHJvbmljLXJlc291cmNlLW51bT4xMC4zMjAxL2VpZDEyMTIuMDYwNTA2PC9lbGVjdHJvbmlj
LXJlc291cmNlLW51bT48L3JlY29yZD48L0NpdGU+PENpdGU+PEF1dGhvcj5TdW1tZXJzIEpBPC9B
dXRob3I+PFllYXI+MjAxMzwvWWVhcj48UmVjTnVtPjY3PC9SZWNOdW0+PHJlY29yZD48cmVjLW51
bWJlcj42NzwvcmVjLW51bWJlcj48Zm9yZWlnbi1rZXlzPjxrZXkgYXBwPSJFTiIgZGItaWQ9InAw
d3RmMmRlNGV4ZHIzZTl4eDJ2ZHd0Mnhzc3YwZnMwcDJkZCIgdGltZXN0YW1wPSIxNDU4NjAyODE4
Ij42Nzwva2V5PjwvZm9yZWlnbi1rZXlzPjxyZWYtdHlwZSBuYW1lPSJKb3VybmFsIEFydGljbGUi
PjE3PC9yZWYtdHlwZT48Y29udHJpYnV0b3JzPjxhdXRob3JzPjxhdXRob3I+U3VtbWVycyBKQSwg
V2lsc29uIE4sIEJha2VyIE1HLCBHb3R0ZnJlZHNzb24gTTwvYXV0aG9yPjwvYXV0aG9ycz48L2Nv
bnRyaWJ1dG9ycz48dGl0bGVzPjx0aXRsZT5UaGUgaW5mbHVlbnphIHBhbmRlbWljIG9mIDE5MTgt
MTkxOSBpbiB0d28gcmVtb3RlIGlzbGFuZCBuYXRpb25zOiBJY2VsYW5kIGFuZCBOZXcgWmVhbGFu
ZDwvdGl0bGU+PHNlY29uZGFyeS10aXRsZT5OIFogTWVkIEo8L3NlY29uZGFyeS10aXRsZT48L3Rp
dGxlcz48cGFnZXM+NzQtODA8L3BhZ2VzPjx2b2x1bWU+MTI2PC92b2x1bWU+PGRhdGVzPjx5ZWFy
PjIwMTM8L3llYXI+PC9kYXRlcz48dXJscz48L3VybHM+PC9yZWNvcmQ+PC9DaXRlPjwvRW5kTm90
ZT4A
</w:fldData>
              </w:fldChar>
            </w:r>
            <w:r w:rsidR="002255AE">
              <w:rPr>
                <w:rFonts w:ascii="Times New Roman" w:eastAsia="Times New Roman" w:hAnsi="Times New Roman"/>
                <w:lang w:val="en-GB" w:eastAsia="en-GB"/>
              </w:rPr>
              <w:instrText xml:space="preserve"> ADDIN EN.CITE </w:instrText>
            </w:r>
            <w:r w:rsidR="00CD3727">
              <w:rPr>
                <w:rFonts w:ascii="Times New Roman" w:eastAsia="Times New Roman" w:hAnsi="Times New Roman"/>
                <w:lang w:val="en-GB" w:eastAsia="en-GB"/>
              </w:rPr>
              <w:fldChar w:fldCharType="begin">
                <w:fldData xml:space="preserve">PEVuZE5vdGU+PENpdGU+PEF1dGhvcj5NYXJrZWw8L0F1dGhvcj48WWVhcj4yMDA3PC9ZZWFyPjxS
ZWNOdW0+NjY8L1JlY051bT48RGlzcGxheVRleHQ+KDUxLTUzKTwvRGlzcGxheVRleHQ+PHJlY29y
ZD48cmVjLW51bWJlcj42NjwvcmVjLW51bWJlcj48Zm9yZWlnbi1rZXlzPjxrZXkgYXBwPSJFTiIg
ZGItaWQ9InAwd3RmMmRlNGV4ZHIzZTl4eDJ2ZHd0Mnhzc3YwZnMwcDJkZCIgdGltZXN0YW1wPSIx
NDU4NjAyODE4Ij42Njwva2V5PjwvZm9yZWlnbi1rZXlzPjxyZWYtdHlwZSBuYW1lPSJKb3VybmFs
IEFydGljbGUiPjE3PC9yZWYtdHlwZT48Y29udHJpYnV0b3JzPjxhdXRob3JzPjxhdXRob3I+TWFy
a2VsLCBIb3dhcmQ8L2F1dGhvcj48YXV0aG9yPkxpcG1hbiwgSGFydmV5IEI8L2F1dGhvcj48YXV0
aG9yPk5hdmFycm8sIEogQWxleGFuZGVyPC9hdXRob3I+PGF1dGhvcj5TbG9hbiwgQWxleGFuZHJh
PC9hdXRob3I+PGF1dGhvcj5NaWNoYWxzZW4sIEpvc2VwaCBSPC9hdXRob3I+PGF1dGhvcj5TdGVy
biwgQWxleGFuZHJhIE1pbm5hPC9hdXRob3I+PGF1dGhvcj5DZXRyb24sIE1hcnRpbiBTPC9hdXRo
b3I+PC9hdXRob3JzPjwvY29udHJpYnV0b3JzPjx0aXRsZXM+PHRpdGxlPk5vbnBoYXJtYWNldXRp
Y2FsIGludGVydmVudGlvbnMgaW1wbGVtZW50ZWQgYnkgVVMgY2l0aWVzIGR1cmluZyB0aGUgMTkx
OC0xOTE5IGluZmx1ZW56YSBwYW5kZW1pYy48L3RpdGxlPjxzZWNvbmRhcnktdGl0bGU+SkFNQTwv
c2Vjb25kYXJ5LXRpdGxlPjwvdGl0bGVzPjxwYWdlcz42NDQtNTQ8L3BhZ2VzPjx2b2x1bWU+Mjk4
PC92b2x1bWU+PGRhdGVzPjx5ZWFyPjIwMDc8L3llYXI+PC9kYXRlcz48YWNjZXNzaW9uLW51bT4x
NzY4NDE4NzwvYWNjZXNzaW9uLW51bT48dXJscz48cmVsYXRlZC11cmxzPjx1cmw+aHR0cDovL2ph
bWEuamFtYW5ldHdvcmsuY29tL2RhdGEvSm91cm5hbHMvSkFNQS81MjA2L2pvYzcwMDg1XzY0NF82
NTQucGRmPC91cmw+PC9yZWxhdGVkLXVybHM+PC91cmxzPjxlbGVjdHJvbmljLXJlc291cmNlLW51
bT4xMC4xMDAxL2phbWEuMjk4LjYuNjQ0PC9lbGVjdHJvbmljLXJlc291cmNlLW51bT48L3JlY29y
ZD48L0NpdGU+PENpdGU+PEF1dGhvcj5NYXJrZWw8L0F1dGhvcj48WWVhcj4yMDA2PC9ZZWFyPjxS
ZWNOdW0+NzI8L1JlY051bT48cmVjb3JkPjxyZWMtbnVtYmVyPjcyPC9yZWMtbnVtYmVyPjxmb3Jl
aWduLWtleXM+PGtleSBhcHA9IkVOIiBkYi1pZD0icDB3dGYyZGU0ZXhkcjNlOXh4MnZkd3QyeHNz
djBmczBwMmRkIiB0aW1lc3RhbXA9IjE0NTg2MDI4MTgiPjcyPC9rZXk+PC9mb3JlaWduLWtleXM+
PHJlZi10eXBlIG5hbWU9IkpvdXJuYWwgQXJ0aWNsZSI+MTc8L3JlZi10eXBlPjxjb250cmlidXRv
cnM+PGF1dGhvcnM+PGF1dGhvcj5NYXJrZWwsIEhvd2FyZDwvYXV0aG9yPjxhdXRob3I+U3Rlcm4s
IEFsZXhhbmRyYTwvYXV0aG9yPjxhdXRob3I+TmF2YXJybywgSi48L2F1dGhvcj48YXV0aG9yPk1p
Y2hhbHNlbiwgSm9zZXBoPC9hdXRob3I+PGF1dGhvcj5Nb250bywgQXJub2xkPC9hdXRob3I+PGF1
dGhvcj5EaUdpb3Zhbm5pLCBDbGV0bzwvYXV0aG9yPjwvYXV0aG9ycz48L2NvbnRyaWJ1dG9ycz48
dGl0bGVzPjx0aXRsZT5Ob25waGFybWFjZXV0aWNhbCBJbmZsdWVuemEgTWl0aWdhdGlvbiBTdHJh
dGVnaWVzLCBVUyBDb21tdW5pdGllcywgMTkxOOKAkzE5MjAgUGFuZGVtaWM8L3RpdGxlPjxzZWNv
bmRhcnktdGl0bGU+RW1lcmdpbmcgSW5mZWN0aW91cyBEaXNlYXNlczwvc2Vjb25kYXJ5LXRpdGxl
PjwvdGl0bGVzPjxwZXJpb2RpY2FsPjxmdWxsLXRpdGxlPkVtZXJnaW5nIGluZmVjdGlvdXMgZGlz
ZWFzZXM8L2Z1bGwtdGl0bGU+PC9wZXJpb2RpY2FsPjxwYWdlcz4xOTYxLTE5NjQ8L3BhZ2VzPjx2
b2x1bWU+MTI8L3ZvbHVtZT48ZGF0ZXM+PHllYXI+MjAwNjwveWVhcj48L2RhdGVzPjx1cmxzPjxy
ZWxhdGVkLXVybHM+PHVybD5odHRwOi8vd3d3Lm5jYmkubmxtLm5paC5nb3YvcG1jL2FydGljbGVz
L1BNQzMyOTEzNTYvcGRmLzA2LTA1MDYucGRmPC91cmw+PC9yZWxhdGVkLXVybHM+PC91cmxzPjxl
bGVjdHJvbmljLXJlc291cmNlLW51bT4xMC4zMjAxL2VpZDEyMTIuMDYwNTA2PC9lbGVjdHJvbmlj
LXJlc291cmNlLW51bT48L3JlY29yZD48L0NpdGU+PENpdGU+PEF1dGhvcj5TdW1tZXJzIEpBPC9B
dXRob3I+PFllYXI+MjAxMzwvWWVhcj48UmVjTnVtPjY3PC9SZWNOdW0+PHJlY29yZD48cmVjLW51
bWJlcj42NzwvcmVjLW51bWJlcj48Zm9yZWlnbi1rZXlzPjxrZXkgYXBwPSJFTiIgZGItaWQ9InAw
d3RmMmRlNGV4ZHIzZTl4eDJ2ZHd0Mnhzc3YwZnMwcDJkZCIgdGltZXN0YW1wPSIxNDU4NjAyODE4
Ij42Nzwva2V5PjwvZm9yZWlnbi1rZXlzPjxyZWYtdHlwZSBuYW1lPSJKb3VybmFsIEFydGljbGUi
PjE3PC9yZWYtdHlwZT48Y29udHJpYnV0b3JzPjxhdXRob3JzPjxhdXRob3I+U3VtbWVycyBKQSwg
V2lsc29uIE4sIEJha2VyIE1HLCBHb3R0ZnJlZHNzb24gTTwvYXV0aG9yPjwvYXV0aG9ycz48L2Nv
bnRyaWJ1dG9ycz48dGl0bGVzPjx0aXRsZT5UaGUgaW5mbHVlbnphIHBhbmRlbWljIG9mIDE5MTgt
MTkxOSBpbiB0d28gcmVtb3RlIGlzbGFuZCBuYXRpb25zOiBJY2VsYW5kIGFuZCBOZXcgWmVhbGFu
ZDwvdGl0bGU+PHNlY29uZGFyeS10aXRsZT5OIFogTWVkIEo8L3NlY29uZGFyeS10aXRsZT48L3Rp
dGxlcz48cGFnZXM+NzQtODA8L3BhZ2VzPjx2b2x1bWU+MTI2PC92b2x1bWU+PGRhdGVzPjx5ZWFy
PjIwMTM8L3llYXI+PC9kYXRlcz48dXJscz48L3VybHM+PC9yZWNvcmQ+PC9DaXRlPjwvRW5kTm90
ZT4A
</w:fldData>
              </w:fldChar>
            </w:r>
            <w:r w:rsidR="002255AE">
              <w:rPr>
                <w:rFonts w:ascii="Times New Roman" w:eastAsia="Times New Roman" w:hAnsi="Times New Roman"/>
                <w:lang w:val="en-GB" w:eastAsia="en-GB"/>
              </w:rPr>
              <w:instrText xml:space="preserve"> ADDIN EN.CITE.DATA </w:instrText>
            </w:r>
            <w:r w:rsidR="00CD3727">
              <w:rPr>
                <w:rFonts w:ascii="Times New Roman" w:eastAsia="Times New Roman" w:hAnsi="Times New Roman"/>
                <w:lang w:val="en-GB" w:eastAsia="en-GB"/>
              </w:rPr>
            </w:r>
            <w:r w:rsidR="00CD3727">
              <w:rPr>
                <w:rFonts w:ascii="Times New Roman" w:eastAsia="Times New Roman" w:hAnsi="Times New Roman"/>
                <w:lang w:val="en-GB" w:eastAsia="en-GB"/>
              </w:rPr>
              <w:fldChar w:fldCharType="end"/>
            </w:r>
            <w:r w:rsidR="00CD3727" w:rsidRPr="00925134">
              <w:rPr>
                <w:rFonts w:ascii="Times New Roman" w:eastAsia="Times New Roman" w:hAnsi="Times New Roman"/>
                <w:lang w:val="en-GB" w:eastAsia="en-GB"/>
              </w:rPr>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(51-53)</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Paralytic Poliomyelitis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1925</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effective vaccine was available in New Zealand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Smallpox</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An effective vaccine was available in New Zealand at the time. Smallpox was known to be both infectious and highly virulent. However the vaccine was known to come with a high level of morbidity and nationwide dissemination may or may not have been realistic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Scarlet fever</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exists for this disease and no antibiotics to treat it existed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Influenza (H3N2)</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1996</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681B72">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The CDC regarded </w:t>
            </w:r>
            <w:r w:rsidR="00681B72">
              <w:rPr>
                <w:rFonts w:ascii="Times New Roman" w:eastAsia="Times New Roman" w:hAnsi="Times New Roman"/>
                <w:lang w:val="en-GB" w:eastAsia="en-GB"/>
              </w:rPr>
              <w:t>the</w:t>
            </w:r>
            <w:r w:rsidR="00681B72" w:rsidRPr="00925134">
              <w:rPr>
                <w:rFonts w:ascii="Times New Roman" w:eastAsia="Times New Roman" w:hAnsi="Times New Roman"/>
                <w:lang w:val="en-GB" w:eastAsia="en-GB"/>
              </w:rPr>
              <w:t xml:space="preserve"> </w:t>
            </w:r>
            <w:r w:rsidRPr="00925134">
              <w:rPr>
                <w:rFonts w:ascii="Times New Roman" w:eastAsia="Times New Roman" w:hAnsi="Times New Roman"/>
                <w:lang w:val="en-GB" w:eastAsia="en-GB"/>
              </w:rPr>
              <w:t xml:space="preserve">activity of this influenza strain to be at epidemic level in New Zealand. The CDC regards an epidemic to be a level of disease above what is expected. This event therefore meets our inclusion criteria for a biological disaster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&lt;EndNote&gt;&lt;Cite&gt;&lt;Author&gt;Control&lt;/Author&gt;&lt;Year&gt;1996&lt;/Year&gt;&lt;RecNum&gt;65&lt;/RecNum&gt;&lt;DisplayText&gt;(54)&lt;/DisplayText&gt;&lt;record&gt;&lt;rec-number&gt;65&lt;/rec-number&gt;&lt;foreign-keys&gt;&lt;key app="EN" db-id="p0wtf2de4exdr3e9xx2vdwt2xssv0fs0p2dd" timestamp="1458602818"&gt;65&lt;/key&gt;&lt;/foreign-keys&gt;&lt;ref-type name="Journal Article"&gt;17&lt;/ref-type&gt;&lt;contributors&gt;&lt;authors&gt;&lt;author&gt;Center for Disease Control&lt;/author&gt;&lt;/authors&gt;&lt;/contributors&gt;&lt;titles&gt;&lt;title&gt;Update: Influenza Activity -- Worldwide, 1996&lt;/title&gt;&lt;/titles&gt;&lt;dates&gt;&lt;year&gt;1996&lt;/year&gt;&lt;/dates&gt;&lt;urls&gt;&lt;/urls&gt;&lt;/record&gt;&lt;/Cite&gt;&lt;/EndNote&gt;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(54)</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Measles</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1938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No vaccine had been developed for this disease at the time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p w:rsidR="00B76DC9" w:rsidRPr="00925134" w:rsidRDefault="00B76DC9" w:rsidP="00873021">
            <w:pPr>
              <w:spacing w:before="120"/>
              <w:rPr>
                <w:rFonts w:ascii="Times New Roman" w:eastAsia="Times New Roman" w:hAnsi="Times New Roman"/>
                <w:lang w:val="en-GB" w:eastAsia="en-GB"/>
              </w:rPr>
            </w:pP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Diphtheria</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1930</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681B72">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diphtheria vaccine was introduced in New Zealand in 1926. Effective dissemination of the vaccine and its efficacy was questioned by the </w:t>
            </w:r>
            <w:r w:rsidR="00681B72">
              <w:rPr>
                <w:rFonts w:ascii="Times New Roman" w:eastAsia="Times New Roman" w:hAnsi="Times New Roman"/>
                <w:lang w:val="en-GB" w:eastAsia="en-GB"/>
              </w:rPr>
              <w:t>Review P</w:t>
            </w:r>
            <w:r w:rsidRPr="00925134">
              <w:rPr>
                <w:rFonts w:ascii="Times New Roman" w:eastAsia="Times New Roman" w:hAnsi="Times New Roman"/>
                <w:lang w:val="en-GB" w:eastAsia="en-GB"/>
              </w:rPr>
              <w:t xml:space="preserve">anel and this made it difficult to classify this disaster’s preventability </w:t>
            </w:r>
            <w:r w:rsidR="00CD3727" w:rsidRPr="00925134">
              <w:rPr>
                <w:rFonts w:ascii="Times New Roman" w:eastAsia="Times New Roman" w:hAnsi="Times New Roman"/>
                <w:lang w:val="en-GB" w:eastAsia="en-GB"/>
              </w:rPr>
              <w:fldChar w:fldCharType="begin"/>
            </w:r>
            <w:r w:rsidR="00597457" w:rsidRPr="00925134">
              <w:rPr>
                <w:rFonts w:ascii="Times New Roman" w:eastAsia="Times New Roman" w:hAnsi="Times New Roman"/>
                <w:lang w:val="en-GB" w:eastAsia="en-GB"/>
              </w:rPr>
              <w:instrText xml:space="preserve"> ADDIN EN.CITE &lt;EndNote&gt;&lt;Cite&gt;&lt;Author&gt;Health&lt;/Author&gt;&lt;Year&gt;2014&lt;/Year&gt;&lt;RecNum&gt;70&lt;/RecNum&gt;&lt;DisplayText&gt;(15)&lt;/DisplayText&gt;&lt;record&gt;&lt;rec-number&gt;70&lt;/rec-number&gt;&lt;foreign-keys&gt;&lt;key app="EN" db-id="p0wtf2de4exdr3e9xx2vdwt2xssv0fs0p2dd" timestamp="1458602818"&gt;70&lt;/key&gt;&lt;/foreign-keys&gt;&lt;ref-type name="Journal Article"&gt;17&lt;/ref-type&gt;&lt;contributors&gt;&lt;authors&gt;&lt;author&gt;Ministry of Health&lt;/author&gt;&lt;/authors&gt;&lt;/contributors&gt;&lt;titles&gt;&lt;title&gt;Immunisation Handbook 2014&lt;/title&gt;&lt;/titles&gt;&lt;dates&gt;&lt;year&gt;2014&lt;/year&gt;&lt;/dates&gt;&lt;pub-location&gt;Wellington&lt;/pub-location&gt;&lt;publisher&gt;Ministry of Health&lt;/publisher&gt;&lt;isbn&gt;0478299257&lt;/isbn&gt;&lt;urls&gt;&lt;/urls&gt;&lt;/record&gt;&lt;/Cite&gt;&lt;/EndNote&gt;</w:instrText>
            </w:r>
            <w:r w:rsidR="00CD3727" w:rsidRPr="00925134">
              <w:rPr>
                <w:rFonts w:ascii="Times New Roman" w:eastAsia="Times New Roman" w:hAnsi="Times New Roman"/>
                <w:lang w:val="en-GB" w:eastAsia="en-GB"/>
              </w:rPr>
              <w:fldChar w:fldCharType="separate"/>
            </w:r>
            <w:r w:rsidR="00597457" w:rsidRPr="00925134">
              <w:rPr>
                <w:rFonts w:ascii="Times New Roman" w:eastAsia="Times New Roman" w:hAnsi="Times New Roman"/>
                <w:noProof/>
                <w:lang w:val="en-GB" w:eastAsia="en-GB"/>
              </w:rPr>
              <w:t>(15)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681B72" w:rsidRPr="00925134" w:rsidTr="00681B72">
        <w:tc>
          <w:tcPr>
            <w:tcW w:w="5000" w:type="pct"/>
            <w:gridSpan w:val="9"/>
          </w:tcPr>
          <w:p w:rsidR="00681B72" w:rsidRPr="00925134" w:rsidRDefault="00681B72" w:rsidP="00873021">
            <w:pPr>
              <w:spacing w:before="120"/>
              <w:jc w:val="center"/>
              <w:rPr>
                <w:rFonts w:ascii="Times New Roman" w:eastAsia="Times New Roman" w:hAnsi="Times New Roman"/>
                <w:lang w:eastAsia="en-GB"/>
              </w:rPr>
            </w:pPr>
            <w:r w:rsidRPr="00925134">
              <w:rPr>
                <w:rFonts w:ascii="Times New Roman" w:eastAsia="Times New Roman" w:hAnsi="Times New Roman"/>
                <w:b/>
                <w:bCs/>
                <w:caps/>
                <w:lang w:val="en-GB" w:eastAsia="en-GB"/>
              </w:rPr>
              <w:t>Transport, industrial, infrastructural disasters</w:t>
            </w: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Mt Erebus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1979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Royal Commission of Inquiry found that the flight plan had been changed without informing the pilots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&lt;EndNote&gt;&lt;Cite&gt;&lt;Author&gt;Mahon&lt;/Author&gt;&lt;Year&gt;1981&lt;/Year&gt;&lt;RecNum&gt;64&lt;/RecNum&gt;&lt;DisplayText&gt;(55)&lt;/DisplayText&gt;&lt;record&gt;&lt;rec-number&gt;64&lt;/rec-number&gt;&lt;foreign-keys&gt;&lt;key app="EN" db-id="p0wtf2de4exdr3e9xx2vdwt2xssv0fs0p2dd" timestamp="1458602818"&gt;64&lt;/key&gt;&lt;/foreign-keys&gt;&lt;ref-type name="Conference Proceedings"&gt;10&lt;/ref-type&gt;&lt;contributors&gt;&lt;authors&gt;&lt;author&gt;Mahon, Peter Thomas&lt;/author&gt;&lt;/authors&gt;&lt;/contributors&gt;&lt;titles&gt;&lt;title&gt;Report of the Royal Commission to inquire into The Crash on Mount Erebus, Antarctica of a DC10 Aircraft operated by Air New Zealand Limited 1981&lt;/title&gt;&lt;/titles&gt;&lt;dates&gt;&lt;year&gt;1981&lt;/year&gt;&lt;/dates&gt;&lt;urls&gt;&lt;/urls&gt;&lt;/record&gt;&lt;/Cite&gt;&lt;/EndNote&gt;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SS Penguin</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Sudden bad weather (at a time when weather forecasting was limited) and an exceptionally strong flood tide probably made this disaster hard to prevent. Nevertheless, we note that the Inquiry blamed the Captain for navigational error. We did not consider the navigational error to be the cause of the disaster however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&lt;EndNote&gt;&lt;Cite&gt;&lt;Author&gt;Heritage&lt;/Author&gt;&lt;Year&gt;2016&lt;/Year&gt;&lt;RecNum&gt;63&lt;/RecNum&gt;&lt;DisplayText&gt;(56)&lt;/DisplayText&gt;&lt;record&gt;&lt;rec-number&gt;63&lt;/rec-number&gt;&lt;foreign-keys&gt;&lt;key app="EN" db-id="p0wtf2de4exdr3e9xx2vdwt2xssv0fs0p2dd" timestamp="1458602818"&gt;63&lt;/key&gt;&lt;/foreign-keys&gt;&lt;ref-type name="Journal Article"&gt;17&lt;/ref-type&gt;&lt;contributors&gt;&lt;authors&gt;&lt;author&gt;Ministry for Culture and Heritage&lt;/author&gt;&lt;/authors&gt;&lt;/contributors&gt;&lt;titles&gt;&lt;title&gt;&amp;apos;SS Penguin wrecked in Cook Strait&amp;apos;&lt;/title&gt;&lt;/titles&gt;&lt;dates&gt;&lt;year&gt;2016&lt;/year&gt;&lt;/dates&gt;&lt;urls&gt;&lt;/urls&gt;&lt;/record&gt;&lt;/Cite&gt;&lt;/EndNote&gt;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(56)</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TEV Wahine</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1968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r w:rsidR="00B76DC9" w:rsidRPr="00925134">
              <w:rPr>
                <w:rFonts w:ascii="Times New Roman" w:eastAsia="Times New Roman" w:hAnsi="Times New Roman"/>
                <w:lang w:val="en-GB" w:eastAsia="en-GB"/>
              </w:rPr>
              <w:t xml:space="preserve"> but </w:t>
            </w:r>
            <w:r w:rsidR="009F7379">
              <w:rPr>
                <w:rFonts w:ascii="Times New Roman" w:eastAsia="Times New Roman" w:hAnsi="Times New Roman"/>
                <w:lang w:val="en-GB" w:eastAsia="en-GB"/>
              </w:rPr>
              <w:lastRenderedPageBreak/>
              <w:t>impact-reducible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Royal Commission of Inquiry found no specific fault was </w:t>
            </w:r>
            <w:r w:rsidRPr="00925134">
              <w:rPr>
                <w:rFonts w:ascii="Times New Roman" w:eastAsia="Times New Roman" w:hAnsi="Times New Roman"/>
                <w:lang w:val="en-GB" w:eastAsia="en-GB"/>
              </w:rPr>
              <w:lastRenderedPageBreak/>
              <w:t xml:space="preserve">involved, but acknowledged more steps should have been taken by the Captain to make the coastguard aware how much trouble the ship was in and that weather reports should have been more accurate and frequent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&lt;EndNote&gt;&lt;Cite&gt;&lt;Author&gt;Lambert&lt;/Author&gt;&lt;Year&gt;2015&lt;/Year&gt;&lt;RecNum&gt;62&lt;/RecNum&gt;&lt;DisplayText&gt;(57)&lt;/DisplayText&gt;&lt;record&gt;&lt;rec-number&gt;62&lt;/rec-number&gt;&lt;foreign-keys&gt;&lt;key app="EN" db-id="p0wtf2de4exdr3e9xx2vdwt2xssv0fs0p2dd" timestamp="1458602818"&gt;62&lt;/key&gt;&lt;/foreign-keys&gt;&lt;ref-type name="Journal Article"&gt;17&lt;/ref-type&gt;&lt;contributors&gt;&lt;authors&gt;&lt;author&gt;Lambert, Max&lt;/author&gt;&lt;/authors&gt;&lt;/contributors&gt;&lt;titles&gt;&lt;title&gt;The Wahine Disaster&lt;/title&gt;&lt;/titles&gt;&lt;dates&gt;&lt;year&gt;2015&lt;/year&gt;&lt;/dates&gt;&lt;urls&gt;&lt;/urls&gt;&lt;/record&gt;&lt;/Cite&gt;&lt;/EndNote&gt;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(57)</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SS Elingamite</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A Court of Inquiry initially found the Captain guilty of negligence but it was later discovered that the Three Kings Islands were charted incorrectly</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 ExcludeYear="1"&gt;&lt;Author&gt;Libraries&lt;/Author&gt;&lt;RecNum&gt;61&lt;/RecNum&gt;&lt;DisplayText&gt;(58)&lt;/DisplayText&gt;&lt;record&gt;&lt;rec-number&gt;61&lt;/rec-number&gt;&lt;foreign-keys&gt;&lt;key app="EN" db-id="p0wtf2de4exdr3e9xx2vdwt2xssv0fs0p2dd" timestamp="1458602818"&gt;61&lt;/key&gt;&lt;/foreign-keys&gt;&lt;ref-type name="Web Page"&gt;12&lt;/ref-type&gt;&lt;contributors&gt;&lt;authors&gt;&lt;author&gt;Christhurch City Libraries&lt;/author&gt;&lt;/authors&gt;&lt;/contributors&gt;&lt;titles&gt;&lt;title&gt;Elingamite shipwreck&lt;/title&gt;&lt;/titles&gt;&lt;volume&gt;2016&lt;/volume&gt;&lt;dates&gt;&lt;/dates&gt;&lt;urls&gt;&lt;related-urls&gt;&lt;url&gt;http://my.christchurchcitylibraries.com/elingamite/&lt;/url&gt;&lt;/related-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(58)</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Ralph's Mine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1914</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Safety flames were not made available to general mine staff despite managers being issued with them at the time. The explosion that caused the disaster was caused by a naked flame</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&lt;EndNote&gt;&lt;Cite&gt;&lt;Author&gt;Heritage&lt;/Author&gt;&lt;Year&gt;2015&lt;/Year&gt;&lt;RecNum&gt;60&lt;/RecNum&gt;&lt;DisplayText&gt;(59)&lt;/DisplayText&gt;&lt;record&gt;&lt;rec-number&gt;60&lt;/rec-number&gt;&lt;foreign-keys&gt;&lt;key app="EN" db-id="p0wtf2de4exdr3e9xx2vdwt2xssv0fs0p2dd" timestamp="1458602818"&gt;60&lt;/key&gt;&lt;/foreign-keys&gt;&lt;ref-type name="Journal Article"&gt;17&lt;/ref-type&gt;&lt;contributors&gt;&lt;authors&gt;&lt;author&gt;Ministry for Culture and Heritage&lt;/author&gt;&lt;/authors&gt;&lt;/contributors&gt;&lt;titles&gt;&lt;title&gt;Forty-three miners killed in explosion at Huntly&lt;/title&gt;&lt;/titles&gt;&lt;dates&gt;&lt;year&gt;2015&lt;/year&gt;&lt;/dates&gt;&lt;urls&gt;&lt;/urls&gt;&lt;/record&gt;&lt;/Cite&gt;&lt;/EndNote&gt;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(59)</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Ballantyne's Fire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1947</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Insufficient information on preventability but </w:t>
            </w:r>
            <w:r w:rsidR="009F7379">
              <w:rPr>
                <w:rFonts w:ascii="Times New Roman" w:eastAsia="Times New Roman" w:hAnsi="Times New Roman"/>
                <w:lang w:val="en-GB" w:eastAsia="en-GB"/>
              </w:rPr>
              <w:t>impact-reducible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The Inquiry could not determine the cause of the fire. Nevertheless, it found that the spread of the fire could have been reduced and evacuation procedures could have been more efficient</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&lt;EndNote&gt;&lt;Cite&gt;&lt;Author&gt;Zealand&lt;/Author&gt;&lt;Year&gt;2009&lt;/Year&gt;&lt;RecNum&gt;31&lt;/RecNum&gt;&lt;DisplayText&gt;(60)&lt;/DisplayText&gt;&lt;record&gt;&lt;rec-number&gt;31&lt;/rec-number&gt;&lt;foreign-keys&gt;&lt;key app="EN" db-id="p0wtf2de4exdr3e9xx2vdwt2xssv0fs0p2dd" timestamp="1458602818"&gt;31&lt;/key&gt;&lt;/foreign-keys&gt;&lt;ref-type name="Journal Article"&gt;17&lt;/ref-type&gt;&lt;contributors&gt;&lt;authors&gt;&lt;author&gt;National Archives of New Zealand&lt;/author&gt;&lt;/authors&gt;&lt;/contributors&gt;&lt;titles&gt;&lt;title&gt;Royal Commission of Enquiry into Ballantyne&amp;apos;s Fire Evidence Book&lt;/title&gt;&lt;/titles&gt;&lt;dates&gt;&lt;year&gt;2009&lt;/year&gt;&lt;/dates&gt;&lt;urls&gt;&lt;/urls&gt;&lt;/record&gt;&lt;/Cite&gt;&lt;/EndNote&gt;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(60)</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Seacliff Fire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r w:rsidR="00B76DC9" w:rsidRPr="00925134">
              <w:rPr>
                <w:rFonts w:ascii="Times New Roman" w:eastAsia="Times New Roman" w:hAnsi="Times New Roman"/>
                <w:lang w:val="en-GB" w:eastAsia="en-GB"/>
              </w:rPr>
              <w:t xml:space="preserve"> but </w:t>
            </w:r>
            <w:r w:rsidR="009F7379">
              <w:rPr>
                <w:rFonts w:ascii="Times New Roman" w:eastAsia="Times New Roman" w:hAnsi="Times New Roman"/>
                <w:lang w:val="en-GB" w:eastAsia="en-GB"/>
              </w:rPr>
              <w:t>impact-reducible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Better measures should have been put in place to help residents evacuate in the event of a fire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&lt;EndNote&gt;&lt;Cite&gt;&lt;Author&gt;Simpson&lt;/Author&gt;&lt;Year&gt;2012&lt;/Year&gt;&lt;RecNum&gt;32&lt;/RecNum&gt;&lt;DisplayText&gt;(61)&lt;/DisplayText&gt;&lt;record&gt;&lt;rec-number&gt;32&lt;/rec-number&gt;&lt;foreign-keys&gt;&lt;key app="EN" db-id="p0wtf2de4exdr3e9xx2vdwt2xssv0fs0p2dd" timestamp="1458602818"&gt;32&lt;/key&gt;&lt;/foreign-keys&gt;&lt;ref-type name="Journal Article"&gt;17&lt;/ref-type&gt;&lt;contributors&gt;&lt;authors&gt;&lt;author&gt;Simpson, Alan&lt;/author&gt;&lt;/authors&gt;&lt;/contributors&gt;&lt;titles&gt;&lt;title&gt;&amp;apos;Commissions of inquiry - Commissions over time&amp;apos;&lt;/title&gt;&lt;/titles&gt;&lt;dates&gt;&lt;year&gt;2012&lt;/year&gt;&lt;/dates&gt;&lt;urls&gt;&lt;/urls&gt;&lt;/record&gt;&lt;/Cite&gt;&lt;/EndNote&gt;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(61)</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Pike River Mine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2010</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Royal Commission of Inquiry found that the company Pike River Coal to be in violation of more than 22 workplace safety polices and that the disaster was entirely preventable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&lt;EndNote&gt;&lt;Cite&gt;&lt;Author&gt;Tragedy&lt;/Author&gt;&lt;Year&gt;2012&lt;/Year&gt;&lt;RecNum&gt;48&lt;/RecNum&gt;&lt;DisplayText&gt;(62)&lt;/DisplayText&gt;&lt;record&gt;&lt;rec-number&gt;48&lt;/rec-number&gt;&lt;foreign-keys&gt;&lt;key app="EN" db-id="p0wtf2de4exdr3e9xx2vdwt2xssv0fs0p2dd" timestamp="1458602818"&gt;48&lt;/key&gt;&lt;/foreign-keys&gt;&lt;ref-type name="Journal Article"&gt;17&lt;/ref-type&gt;&lt;contributors&gt;&lt;authors&gt;&lt;author&gt;Royal Commission on the Pike River Coal Mine Tragedy&lt;/author&gt;&lt;/authors&gt;&lt;/contributors&gt;&lt;titles&gt;&lt;title&gt;Royal Commission on the Pike River Coal Mine Tragedy Volume 1&lt;/title&gt;&lt;/titles&gt;&lt;pages&gt;40&lt;/pages&gt;&lt;volume&gt;1&lt;/volume&gt;&lt;dates&gt;&lt;year&gt;2012&lt;/year&gt;&lt;/dates&gt;&lt;isbn&gt;9780477103787&lt;/isbn&gt;&lt;urls&gt;&lt;/urls&gt;&lt;/record&gt;&lt;/Cite&gt;&lt;/EndNote&gt;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(62)</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MV Kaitawa</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1966</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Although there was limited information as to why the shipwreck occurred at the time, a subsequent view by a former captain seems reasonably plausible: the ship had no radar and no echo depth sounder (which were being used in other NZ ships at the time)</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&lt;EndNote&gt;&lt;Cite&gt;&lt;Author&gt;Cox&lt;/Author&gt;&lt;Year&gt;2011&lt;/Year&gt;&lt;RecNum&gt;58&lt;/RecNum&gt;&lt;DisplayText&gt;(63)&lt;/DisplayText&gt;&lt;record&gt;&lt;rec-number&gt;58&lt;/rec-number&gt;&lt;foreign-keys&gt;&lt;key app="EN" db-id="p0wtf2de4exdr3e9xx2vdwt2xssv0fs0p2dd" timestamp="1458602818"&gt;58&lt;/key&gt;&lt;/foreign-keys&gt;&lt;ref-type name="Journal Article"&gt;17&lt;/ref-type&gt;&lt;contributors&gt;&lt;authors&gt;&lt;author&gt;Cox, Michael&lt;/author&gt;&lt;/authors&gt;&lt;/contributors&gt;&lt;titles&gt;&lt;title&gt;Anger lingers over Kaitawa sinking&lt;/title&gt;&lt;secondary-title&gt;Waikato Times&lt;/secondary-title&gt;&lt;/titles&gt;&lt;dates&gt;&lt;year&gt;2011&lt;/year&gt;&lt;/dates&gt;&lt;urls&gt;&lt;/urls&gt;&lt;/record&gt;&lt;/Cite&gt;&lt;/EndNote&gt;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(63)</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Loch Long</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There is no reported explanation for why the shipwreck occurred.</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Kaimai Air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1963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Aircraft navigation systems at the time were unable to track planes drifting in the wind, the pilots could not have known how far they had drifted off course given the poor visibility and navigation </w:t>
            </w:r>
            <w:r w:rsidRPr="00925134">
              <w:rPr>
                <w:rFonts w:ascii="Times New Roman" w:eastAsia="Times New Roman" w:hAnsi="Times New Roman"/>
                <w:lang w:val="en-GB" w:eastAsia="en-GB"/>
              </w:rPr>
              <w:lastRenderedPageBreak/>
              <w:t>technology available to them</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&lt;EndNote&gt;&lt;Cite&gt;&lt;Author&gt;Heritage&lt;/Author&gt;&lt;Year&gt;2015&lt;/Year&gt;&lt;RecNum&gt;57&lt;/RecNum&gt;&lt;DisplayText&gt;(64)&lt;/DisplayText&gt;&lt;record&gt;&lt;rec-number&gt;57&lt;/rec-number&gt;&lt;foreign-keys&gt;&lt;key app="EN" db-id="p0wtf2de4exdr3e9xx2vdwt2xssv0fs0p2dd" timestamp="1458602818"&gt;57&lt;/key&gt;&lt;/foreign-keys&gt;&lt;ref-type name="Journal Article"&gt;17&lt;/ref-type&gt;&lt;contributors&gt;&lt;authors&gt;&lt;author&gt;Ministry for Culture and Heritage&lt;/author&gt;&lt;/authors&gt;&lt;/contributors&gt;&lt;titles&gt;&lt;title&gt;&amp;apos;DC-3 crashes in Kaimai Range&amp;apos;&lt;/title&gt;&lt;/titles&gt;&lt;dates&gt;&lt;year&gt;2015&lt;/year&gt;&lt;/dates&gt;&lt;urls&gt;&lt;/urls&gt;&lt;/record&gt;&lt;/Cite&gt;&lt;/EndNote&gt;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(64)</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Ranui</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1950</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The shipwreck is known to be caused by an exceptionally high wave crashing into the boat and capsizing it without warning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&lt;EndNote&gt;&lt;Cite&gt;&lt;Author&gt;McLintock&lt;/Author&gt;&lt;Year&gt;1966&lt;/Year&gt;&lt;RecNum&gt;56&lt;/RecNum&gt;&lt;DisplayText&gt;(65)&lt;/DisplayText&gt;&lt;record&gt;&lt;rec-number&gt;56&lt;/rec-number&gt;&lt;foreign-keys&gt;&lt;key app="EN" db-id="p0wtf2de4exdr3e9xx2vdwt2xssv0fs0p2dd" timestamp="1458602818"&gt;56&lt;/key&gt;&lt;/foreign-keys&gt;&lt;ref-type name="Generic"&gt;13&lt;/ref-type&gt;&lt;contributors&gt;&lt;authors&gt;&lt;author&gt;McLintock, Alexander Hare&lt;/author&gt;&lt;/authors&gt;&lt;/contributors&gt;&lt;titles&gt;&lt;title&gt;An encyclopaedia of New Zealand: The Ranui&lt;/title&gt;&lt;/titles&gt;&lt;dates&gt;&lt;year&gt;1966&lt;/year&gt;&lt;/dates&gt;&lt;publisher&gt;Ministry for Culture and Heritage Te Manatu Taonga&lt;/publisher&gt;&lt;urls&gt;&lt;/urls&gt;&lt;/record&gt;&lt;/Cite&gt;&lt;/EndNote&gt;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(65)</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Hyde Railway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Commission of Inquiry found the train to be going twice the speed it should have been at the time of the crash and the driver to be intoxicated at the time as well. He was convicted of manslaughter in the Dunedin Supreme Court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&lt;EndNote&gt;&lt;Cite&gt;&lt;Author&gt;Heritage&lt;/Author&gt;&lt;Year&gt;2015&lt;/Year&gt;&lt;RecNum&gt;55&lt;/RecNum&gt;&lt;DisplayText&gt;(66)&lt;/DisplayText&gt;&lt;record&gt;&lt;rec-number&gt;55&lt;/rec-number&gt;&lt;foreign-keys&gt;&lt;key app="EN" db-id="p0wtf2de4exdr3e9xx2vdwt2xssv0fs0p2dd" timestamp="1458602818"&gt;55&lt;/key&gt;&lt;/foreign-keys&gt;&lt;ref-type name="Journal Article"&gt;17&lt;/ref-type&gt;&lt;contributors&gt;&lt;authors&gt;&lt;author&gt;Ministry for Culture and Heritage&lt;/author&gt;&lt;/authors&gt;&lt;/contributors&gt;&lt;titles&gt;&lt;title&gt;&amp;apos;Rail tragedy at Hyde&amp;apos;&lt;/title&gt;&lt;/titles&gt;&lt;dates&gt;&lt;year&gt;2015&lt;/year&gt;&lt;/dates&gt;&lt;urls&gt;&lt;/urls&gt;&lt;/record&gt;&lt;/Cite&gt;&lt;/EndNote&gt;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(66)</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Strongman Mine Explosion</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1967</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A Commission of Inquiry found that mining safety regulations were not followed and a that an explosive charge had been incorrectly fired</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&lt;EndNote&gt;&lt;Cite&gt;&lt;Author&gt;Heritage&lt;/Author&gt;&lt;Year&gt;2016&lt;/Year&gt;&lt;RecNum&gt;54&lt;/RecNum&gt;&lt;DisplayText&gt;(67)&lt;/DisplayText&gt;&lt;record&gt;&lt;rec-number&gt;54&lt;/rec-number&gt;&lt;foreign-keys&gt;&lt;key app="EN" db-id="p0wtf2de4exdr3e9xx2vdwt2xssv0fs0p2dd" timestamp="1458602818"&gt;54&lt;/key&gt;&lt;/foreign-keys&gt;&lt;ref-type name="Journal Article"&gt;17&lt;/ref-type&gt;&lt;contributors&gt;&lt;authors&gt;&lt;author&gt;Ministry for Culture and Heritage&lt;/author&gt;&lt;/authors&gt;&lt;/contributors&gt;&lt;titles&gt;&lt;title&gt;19 killed in Strongman Mine explosion at Rūnanga&lt;/title&gt;&lt;/titles&gt;&lt;dates&gt;&lt;year&gt;2016&lt;/year&gt;&lt;/dates&gt;&lt;urls&gt;&lt;/urls&gt;&lt;/record&gt;&lt;/Cite&gt;&lt;/EndNote&gt;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(67)</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Main Trunk Express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1923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proofErr w:type="gramStart"/>
            <w:r w:rsidRPr="00925134">
              <w:rPr>
                <w:rFonts w:ascii="Times New Roman" w:eastAsia="Times New Roman" w:hAnsi="Times New Roman"/>
                <w:lang w:val="en-GB" w:eastAsia="en-GB"/>
              </w:rPr>
              <w:t>No warning system for debris covering train tracks existed at the time and stopping the train before it hit the landslide covering the tracks was not possible.</w:t>
            </w:r>
            <w:proofErr w:type="gramEnd"/>
            <w:r w:rsidRPr="00925134">
              <w:rPr>
                <w:rFonts w:ascii="Times New Roman" w:eastAsia="Times New Roman" w:hAnsi="Times New Roman"/>
                <w:lang w:val="en-GB" w:eastAsia="en-GB"/>
              </w:rPr>
              <w:t xml:space="preserve"> There is insufficient information to know if more should have been done to prevent such slips in terms of landscaping of steep terrain and tree planting on slopes near the track</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&lt;EndNote&gt;&lt;Cite&gt;&lt;Author&gt;Heritage&lt;/Author&gt;&lt;Year&gt;2015&lt;/Year&gt;&lt;RecNum&gt;53&lt;/RecNum&gt;&lt;DisplayText&gt;(68)&lt;/DisplayText&gt;&lt;record&gt;&lt;rec-number&gt;53&lt;/rec-number&gt;&lt;foreign-keys&gt;&lt;key app="EN" db-id="p0wtf2de4exdr3e9xx2vdwt2xssv0fs0p2dd" timestamp="1458602818"&gt;53&lt;/key&gt;&lt;/foreign-keys&gt;&lt;ref-type name="Web Page"&gt;12&lt;/ref-type&gt;&lt;contributors&gt;&lt;authors&gt;&lt;author&gt;Ministry for Culture and Heritage&lt;/author&gt;&lt;/authors&gt;&lt;/contributors&gt;&lt;titles&gt;&lt;title&gt;Main trunk express train disaster&lt;/title&gt;&lt;/titles&gt;&lt;dates&gt;&lt;year&gt;2015&lt;/year&gt;&lt;/dates&gt;&lt;urls&gt;&lt;related-urls&gt;&lt;url&gt;http://www.nzhistory.net.nz/auckland-wellington-express-train-disaster&lt;/url&gt;&lt;/related-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(68)</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Kereru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The Royal Commission of Inquiry considered the crash to be a result of faulty navigation, however the pilot was flying by visual flight </w:t>
            </w:r>
            <w:proofErr w:type="gramStart"/>
            <w:r w:rsidRPr="00925134">
              <w:rPr>
                <w:rFonts w:ascii="Times New Roman" w:eastAsia="Times New Roman" w:hAnsi="Times New Roman"/>
                <w:lang w:val="en-GB" w:eastAsia="en-GB"/>
              </w:rPr>
              <w:t>rules which</w:t>
            </w:r>
            <w:proofErr w:type="gramEnd"/>
            <w:r w:rsidRPr="00925134">
              <w:rPr>
                <w:rFonts w:ascii="Times New Roman" w:eastAsia="Times New Roman" w:hAnsi="Times New Roman"/>
                <w:lang w:val="en-GB" w:eastAsia="en-GB"/>
              </w:rPr>
              <w:t xml:space="preserve"> was allowed at the time due to low cloud. We decided the cause of the crash is therefore too hard to determine as we cannot be certain of the visibility the pilot had at the time of the crash</w:t>
            </w:r>
            <w:r w:rsidRPr="00925134">
              <w:rPr>
                <w:rFonts w:ascii="Times New Roman" w:hAnsi="Times New Roman"/>
                <w:lang w:val="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&lt;EndNote&gt;&lt;Cite&gt;&lt;Author&gt;McLintock&lt;/Author&gt;&lt;Year&gt;1966&lt;/Year&gt;&lt;RecNum&gt;52&lt;/RecNum&gt;&lt;DisplayText&gt;(69)&lt;/DisplayText&gt;&lt;record&gt;&lt;rec-number&gt;52&lt;/rec-number&gt;&lt;foreign-keys&gt;&lt;key app="EN" db-id="p0wtf2de4exdr3e9xx2vdwt2xssv0fs0p2dd" timestamp="1458602818"&gt;52&lt;/key&gt;&lt;/foreign-keys&gt;&lt;ref-type name="Generic"&gt;13&lt;/ref-type&gt;&lt;contributors&gt;&lt;authors&gt;&lt;author&gt;McLintock, Alexander Hare&lt;/author&gt;&lt;author&gt;Jones, Ronald&lt;/author&gt;&lt;/authors&gt;&lt;/contributors&gt;&lt;titles&gt;&lt;title&gt;An encyclopaedia of New Zealand: The “Kaka” and “Kereru” Crashes&lt;/title&gt;&lt;/titles&gt;&lt;dates&gt;&lt;year&gt;1966&lt;/year&gt;&lt;/dates&gt;&lt;publisher&gt;Ministry for Culture and Heritage Te Manatu Taonga&lt;/publisher&gt;&lt;urls&gt;&lt;/urls&gt;&lt;/record&gt;&lt;/Cite&gt;&lt;/EndNote&gt;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(69)</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Holmglen</w:t>
            </w:r>
            <w:r w:rsidRPr="00925134">
              <w:rPr>
                <w:rFonts w:ascii="Times New Roman" w:eastAsia="Times New Roman" w:hAnsi="Times New Roman"/>
                <w:bCs/>
                <w:lang w:val="en-GB" w:eastAsia="en-GB"/>
              </w:rPr>
              <w:t xml:space="preserve"> 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Court of Inquiry was unable to determine what caused the shipwreck and a dive to the wreck in 1999 gave no further information to the cause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&lt;EndNote&gt;&lt;Cite&gt;&lt;Author&gt;Heritage&lt;/Author&gt;&lt;Year&gt;2014&lt;/Year&gt;&lt;RecNum&gt;51&lt;/RecNum&gt;&lt;DisplayText&gt;(70)&lt;/DisplayText&gt;&lt;record&gt;&lt;rec-number&gt;51&lt;/rec-number&gt;&lt;foreign-keys&gt;&lt;key app="EN" db-id="p0wtf2de4exdr3e9xx2vdwt2xssv0fs0p2dd" timestamp="1458602818"&gt;51&lt;/key&gt;&lt;/foreign-keys&gt;&lt;ref-type name="Journal Article"&gt;17&lt;/ref-type&gt;&lt;contributors&gt;&lt;authors&gt;&lt;author&gt;Ministry for Culture and Heritage&lt;/author&gt;&lt;/authors&gt;&lt;/contributors&gt;&lt;titles&gt;&lt;title&gt;Fifteen die in mysterious shipwreck&lt;/title&gt;&lt;/titles&gt;&lt;dates&gt;&lt;year&gt;2014&lt;/year&gt;&lt;/dates&gt;&lt;urls&gt;&lt;/urls&gt;&lt;/record&gt;&lt;/Cite&gt;&lt;/EndNote&gt;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(70)</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Brynderwyn Hills Bus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1963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Commission of Inquiry found brake failure on the bus to be the cause of the </w:t>
            </w:r>
            <w:proofErr w:type="gramStart"/>
            <w:r w:rsidRPr="00925134">
              <w:rPr>
                <w:rFonts w:ascii="Times New Roman" w:eastAsia="Times New Roman" w:hAnsi="Times New Roman"/>
                <w:lang w:val="en-GB" w:eastAsia="en-GB"/>
              </w:rPr>
              <w:t>crash which</w:t>
            </w:r>
            <w:proofErr w:type="gramEnd"/>
            <w:r w:rsidRPr="00925134">
              <w:rPr>
                <w:rFonts w:ascii="Times New Roman" w:eastAsia="Times New Roman" w:hAnsi="Times New Roman"/>
                <w:lang w:val="en-GB" w:eastAsia="en-GB"/>
              </w:rPr>
              <w:t xml:space="preserve"> we considered to be preventable. Following the disaster construction regulations for passenger vehicle brakes </w:t>
            </w:r>
            <w:r w:rsidRPr="00925134">
              <w:rPr>
                <w:rFonts w:ascii="Times New Roman" w:eastAsia="Times New Roman" w:hAnsi="Times New Roman"/>
                <w:lang w:val="en-GB" w:eastAsia="en-GB"/>
              </w:rPr>
              <w:lastRenderedPageBreak/>
              <w:t xml:space="preserve">were changed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&lt;EndNote&gt;&lt;Cite&gt;&lt;Author&gt;McLintock&lt;/Author&gt;&lt;Year&gt;1966&lt;/Year&gt;&lt;RecNum&gt;50&lt;/RecNum&gt;&lt;DisplayText&gt;(71)&lt;/DisplayText&gt;&lt;record&gt;&lt;rec-number&gt;50&lt;/rec-number&gt;&lt;foreign-keys&gt;&lt;key app="EN" db-id="p0wtf2de4exdr3e9xx2vdwt2xssv0fs0p2dd" timestamp="1458602818"&gt;50&lt;/key&gt;&lt;/foreign-keys&gt;&lt;ref-type name="Journal Article"&gt;17&lt;/ref-type&gt;&lt;contributors&gt;&lt;authors&gt;&lt;author&gt;McLintock, Alexander Hare&lt;/author&gt;&lt;/authors&gt;&lt;/contributors&gt;&lt;titles&gt;&lt;title&gt;An encyclopaedia of New Zealand: Waitangi Day Bus Accident, 1963&lt;/title&gt;&lt;/titles&gt;&lt;dates&gt;&lt;year&gt;1966&lt;/year&gt;&lt;/dates&gt;&lt;publisher&gt;Ministry for Culture and Heritage Te Manatu Taonga&lt;/publisher&gt;&lt;urls&gt;&lt;/urls&gt;&lt;/record&gt;&lt;/Cite&gt;&lt;/EndNote&gt;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(71)</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Cave Creek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1995</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Commission of Inquiry found improper design and construction of the viewing platform by unqualified people to be the cause of the disaster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&lt;EndNote&gt;&lt;Cite&gt;&lt;Author&gt;Affairs&lt;/Author&gt;&lt;Year&gt;1995&lt;/Year&gt;&lt;RecNum&gt;44&lt;/RecNum&gt;&lt;DisplayText&gt;(72)&lt;/DisplayText&gt;&lt;record&gt;&lt;rec-number&gt;44&lt;/rec-number&gt;&lt;foreign-keys&gt;&lt;key app="EN" db-id="p0wtf2de4exdr3e9xx2vdwt2xssv0fs0p2dd" timestamp="1458602818"&gt;44&lt;/key&gt;&lt;/foreign-keys&gt;&lt;ref-type name="Conference Proceedings"&gt;10&lt;/ref-type&gt;&lt;contributors&gt;&lt;authors&gt;&lt;author&gt;The Department of Internal Affairs&lt;/author&gt;&lt;/authors&gt;&lt;/contributors&gt;&lt;titles&gt;&lt;title&gt;Commission of inquiry into the collapse of a viewing platform at Cave Creek near Punakaiki on the West Coast.&lt;/title&gt;&lt;/titles&gt;&lt;dates&gt;&lt;year&gt;1995&lt;/year&gt;&lt;/dates&gt;&lt;pub-location&gt;Wellington&lt;/pub-location&gt;&lt;urls&gt;&lt;/urls&gt;&lt;/record&gt;&lt;/Cite&gt;&lt;/EndNote&gt;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(72)</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US Liberator Air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Determined to be </w:t>
            </w:r>
            <w:r w:rsidR="003E1346">
              <w:rPr>
                <w:rFonts w:ascii="Times New Roman" w:eastAsia="Times New Roman" w:hAnsi="Times New Roman"/>
                <w:lang w:val="en-GB" w:eastAsia="en-GB"/>
              </w:rPr>
              <w:t xml:space="preserve">a result of pilot instrument error along with </w:t>
            </w:r>
            <w:r w:rsidRPr="00925134">
              <w:rPr>
                <w:rFonts w:ascii="Times New Roman" w:eastAsia="Times New Roman" w:hAnsi="Times New Roman"/>
                <w:lang w:val="en-GB" w:eastAsia="en-GB"/>
              </w:rPr>
              <w:t xml:space="preserve">fatigue </w:t>
            </w:r>
            <w:r w:rsidR="003E1346">
              <w:rPr>
                <w:rFonts w:ascii="Times New Roman" w:eastAsia="Times New Roman" w:hAnsi="Times New Roman"/>
                <w:lang w:val="en-GB" w:eastAsia="en-GB"/>
              </w:rPr>
              <w:t xml:space="preserve">of the crew and the lack of a pre-flight checklist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&lt;EndNote&gt;&lt;Cite&gt;&lt;Author&gt;Media&lt;/Author&gt;&lt;Year&gt;2014&lt;/Year&gt;&lt;RecNum&gt;46&lt;/RecNum&gt;&lt;DisplayText&gt;(73)&lt;/DisplayText&gt;&lt;record&gt;&lt;rec-number&gt;46&lt;/rec-number&gt;&lt;foreign-keys&gt;&lt;key app="EN" db-id="p0wtf2de4exdr3e9xx2vdwt2xssv0fs0p2dd" timestamp="1458602818"&gt;46&lt;/key&gt;&lt;/foreign-keys&gt;&lt;ref-type name="Web Page"&gt;12&lt;/ref-type&gt;&lt;contributors&gt;&lt;authors&gt;&lt;author&gt;Fairfax Media&lt;/author&gt;&lt;/authors&gt;&lt;/contributors&gt;&lt;titles&gt;&lt;title&gt;Today in History - 2 August&lt;/title&gt;&lt;secondary-title&gt;stuff.co.nz&lt;/secondary-title&gt;&lt;/titles&gt;&lt;dates&gt;&lt;year&gt;2014&lt;/year&gt;&lt;/dates&gt;&lt;urls&gt;&lt;/urls&gt;&lt;/record&gt;&lt;/Cite&gt;&lt;/EndNote&gt;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(73)</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Kaka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Commission of Inquiry found that a lack of navigation beacons in the North Island led to the pilot having to rely on the planes instruments and he was unable to check his position on the ground because of thick cloud. It was also found the pilot adjusted for a westerly wind incorrectly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&lt;EndNote&gt;&lt;Cite&gt;&lt;Author&gt;McLintock&lt;/Author&gt;&lt;Year&gt;1966&lt;/Year&gt;&lt;RecNum&gt;52&lt;/RecNum&gt;&lt;DisplayText&gt;(69)&lt;/DisplayText&gt;&lt;record&gt;&lt;rec-number&gt;52&lt;/rec-number&gt;&lt;foreign-keys&gt;&lt;key app="EN" db-id="p0wtf2de4exdr3e9xx2vdwt2xssv0fs0p2dd" timestamp="1458602818"&gt;52&lt;/key&gt;&lt;/foreign-keys&gt;&lt;ref-type name="Generic"&gt;13&lt;/ref-type&gt;&lt;contributors&gt;&lt;authors&gt;&lt;author&gt;McLintock, Alexander Hare&lt;/author&gt;&lt;author&gt;Jones, Ronald&lt;/author&gt;&lt;/authors&gt;&lt;/contributors&gt;&lt;titles&gt;&lt;title&gt;An encyclopaedia of New Zealand: The “Kaka” and “Kereru” Crashes&lt;/title&gt;&lt;/titles&gt;&lt;dates&gt;&lt;year&gt;1966&lt;/year&gt;&lt;/dates&gt;&lt;publisher&gt;Ministry for Culture and Heritage Te Manatu Taonga&lt;/publisher&gt;&lt;urls&gt;&lt;/urls&gt;&lt;/record&gt;&lt;/Cite&gt;&lt;/EndNote&gt;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(69)</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
                <w:lang w:val="en-GB" w:eastAsia="en-GB"/>
              </w:rPr>
              <w:t xml:space="preserve">SS Ventnor </w:t>
            </w:r>
            <w:r w:rsidRPr="00925134">
              <w:rPr>
                <w:rFonts w:ascii="Times New Roman" w:eastAsia="Times New Roman" w:hAnsi="Times New Roman"/>
                <w:bCs/>
                <w:lang w:val="en-GB" w:eastAsia="en-GB"/>
              </w:rPr>
              <w:t>Shipwreck</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1902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The ship struck a submerged rock off Cape Egmont. A court of inquiry blamed the Captain for negligence. The inquiry itself however does not appear to have sufficient evidence to support this finding and so we considered this disaster to have insufficient data to make a preventability classification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&lt;EndNote&gt;&lt;Cite&gt;&lt;Author&gt;Association&lt;/Author&gt;&lt;Year&gt;1902&lt;/Year&gt;&lt;RecNum&gt;43&lt;/RecNum&gt;&lt;DisplayText&gt;(74)&lt;/DisplayText&gt;&lt;record&gt;&lt;rec-number&gt;43&lt;/rec-number&gt;&lt;foreign-keys&gt;&lt;key app="EN" db-id="p0wtf2de4exdr3e9xx2vdwt2xssv0fs0p2dd" timestamp="1458602818"&gt;43&lt;/key&gt;&lt;/foreign-keys&gt;&lt;ref-type name="Journal Article"&gt;17&lt;/ref-type&gt;&lt;contributors&gt;&lt;authors&gt;&lt;author&gt;Per Press Association&lt;/author&gt;&lt;/authors&gt;&lt;/contributors&gt;&lt;titles&gt;&lt;title&gt;The Ventnor Inquiry&lt;/title&gt;&lt;secondary-title&gt;Star&lt;/secondary-title&gt;&lt;/titles&gt;&lt;dates&gt;&lt;year&gt;1902&lt;/year&gt;&lt;/dates&gt;&lt;urls&gt;&lt;/urls&gt;&lt;/record&gt;&lt;/Cite&gt;&lt;/EndNote&gt;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(74)</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Glen Afton Mine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1939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eastAsia="en-GB"/>
              </w:rPr>
            </w:pPr>
            <w:r w:rsidRPr="00925134">
              <w:rPr>
                <w:rFonts w:ascii="Times New Roman" w:eastAsia="Times New Roman" w:hAnsi="Times New Roman"/>
                <w:lang w:val="en-GB" w:eastAsia="en-GB"/>
              </w:rPr>
              <w:t>A Royal Commission of Inquiry found violation of safety laws including insufficient ventilation caused the disaster.</w:t>
            </w:r>
            <w:r w:rsidRPr="00925134">
              <w:rPr>
                <w:rFonts w:ascii="Times New Roman" w:eastAsia="Times New Roman" w:hAnsi="Times New Roman"/>
                <w:lang w:eastAsia="en-GB"/>
              </w:rPr>
              <w:t xml:space="preserve"> This lack of safety measures including poor ventilation lead to the deaths of 7 rescuers</w:t>
            </w:r>
            <w:r w:rsidRPr="00925134">
              <w:rPr>
                <w:rFonts w:ascii="Times New Roman" w:hAnsi="Times New Roman"/>
                <w:lang w:val="en-GB"/>
              </w:rPr>
              <w:t xml:space="preserve"> </w:t>
            </w:r>
            <w:r w:rsidR="00CD3727" w:rsidRPr="00925134">
              <w:rPr>
                <w:rFonts w:ascii="Times New Roman" w:eastAsia="Times New Roman" w:hAnsi="Times New Roman"/>
                <w:lang w:eastAsia="en-GB"/>
              </w:rPr>
              <w:fldChar w:fldCharType="begin"/>
            </w:r>
            <w:r w:rsidR="002255AE">
              <w:rPr>
                <w:rFonts w:ascii="Times New Roman" w:eastAsia="Times New Roman" w:hAnsi="Times New Roman"/>
                <w:lang w:eastAsia="en-GB"/>
              </w:rPr>
              <w:instrText xml:space="preserve"> ADDIN EN.CITE &lt;EndNote&gt;&lt;Cite&gt;&lt;Author&gt;Paterson&lt;/Author&gt;&lt;Year&gt;1940&lt;/Year&gt;&lt;RecNum&gt;42&lt;/RecNum&gt;&lt;DisplayText&gt;(75)&lt;/DisplayText&gt;&lt;record&gt;&lt;rec-number&gt;42&lt;/rec-number&gt;&lt;foreign-keys&gt;&lt;key app="EN" db-id="p0wtf2de4exdr3e9xx2vdwt2xssv0fs0p2dd" timestamp="1458602818"&gt;42&lt;/key&gt;&lt;/foreign-keys&gt;&lt;ref-type name="Conference Proceedings"&gt;10&lt;/ref-type&gt;&lt;contributors&gt;&lt;authors&gt;&lt;author&gt;Paterson, SL&lt;/author&gt;&lt;author&gt;Brown, JC&lt;/author&gt;&lt;author&gt;Dowgray, J&lt;/author&gt;&lt;author&gt;Bishop, TO&lt;/author&gt;&lt;author&gt;McLagan, A&lt;/author&gt;&lt;/authors&gt;&lt;/contributors&gt;&lt;titles&gt;&lt;title&gt;Glen Afton Colleries Royal Commission (Report Of)&lt;/title&gt;&lt;/titles&gt;&lt;pages&gt;1-22&lt;/pages&gt;&lt;dates&gt;&lt;year&gt;1940&lt;/year&gt;&lt;/dates&gt;&lt;urls&gt;&lt;/urls&gt;&lt;/record&gt;&lt;/Cite&gt;&lt;/EndNote&gt;</w:instrText>
            </w:r>
            <w:r w:rsidR="00CD3727" w:rsidRPr="00925134">
              <w:rPr>
                <w:rFonts w:ascii="Times New Roman" w:eastAsia="Times New Roman" w:hAnsi="Times New Roman"/>
                <w:lang w:eastAsia="en-GB"/>
              </w:rPr>
              <w:fldChar w:fldCharType="separate"/>
            </w:r>
            <w:r w:rsidR="002255AE">
              <w:rPr>
                <w:rFonts w:ascii="Times New Roman" w:eastAsia="Times New Roman" w:hAnsi="Times New Roman"/>
                <w:noProof/>
                <w:lang w:eastAsia="en-GB"/>
              </w:rPr>
              <w:t>(75)</w:t>
            </w:r>
            <w:r w:rsidR="00CD3727" w:rsidRPr="00925134">
              <w:rPr>
                <w:rFonts w:ascii="Times New Roman" w:eastAsia="Times New Roman" w:hAnsi="Times New Roman"/>
                <w:lang w:eastAsia="en-GB"/>
              </w:rPr>
              <w:fldChar w:fldCharType="end"/>
            </w:r>
            <w:r w:rsidRPr="00925134">
              <w:rPr>
                <w:rFonts w:ascii="Times New Roman" w:eastAsia="Times New Roman" w:hAnsi="Times New Roman"/>
                <w:lang w:eastAsia="en-GB"/>
              </w:rPr>
              <w:t xml:space="preserve">. </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Carterton Balloon</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2012</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The Transport Accident Investigation Commission found the pilot's medical certificate had expired, the rapid deflation system and parachute valve has not been deployed despite sufficient time and passengers were not briefed on emergency use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&lt;EndNote&gt;&lt;Cite&gt;&lt;Author&gt;Commission&lt;/Author&gt;&lt;Year&gt;2012&lt;/Year&gt;&lt;RecNum&gt;41&lt;/RecNum&gt;&lt;DisplayText&gt;(76)&lt;/DisplayText&gt;&lt;record&gt;&lt;rec-number&gt;41&lt;/rec-number&gt;&lt;foreign-keys&gt;&lt;key app="EN" db-id="p0wtf2de4exdr3e9xx2vdwt2xssv0fs0p2dd" timestamp="1458602818"&gt;41&lt;/key&gt;&lt;/foreign-keys&gt;&lt;ref-type name="Conference Proceedings"&gt;10&lt;/ref-type&gt;&lt;contributors&gt;&lt;authors&gt;&lt;author&gt;Transport Accident Investigation Commission&lt;/author&gt;&lt;/authors&gt;&lt;/contributors&gt;&lt;titles&gt;&lt;title&gt;Inquiry 12-001: Hot-air balloon collision with power lines and in-flight fire, near Carterton&lt;/title&gt;&lt;/titles&gt;&lt;pages&gt;1-51&lt;/pages&gt;&lt;dates&gt;&lt;year&gt;2012&lt;/year&gt;&lt;/dates&gt;&lt;pub-location&gt;Wellington&lt;/pub-location&gt;&lt;urls&gt;&lt;/urls&gt;&lt;/record&gt;&lt;/Cite&gt;&lt;/EndNote&gt;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(76)</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BA681F">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 xml:space="preserve">Paekākāriki Maritime </w:t>
            </w:r>
            <w:r w:rsidR="00BA681F">
              <w:rPr>
                <w:rFonts w:ascii="Times New Roman" w:eastAsia="Times New Roman" w:hAnsi="Times New Roman"/>
                <w:bCs/>
                <w:lang w:val="en-GB" w:eastAsia="en-GB"/>
              </w:rPr>
              <w:t>disaster</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1943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A Board of Inquiry found no one at fault, however the boats were launched in poor weather conditions and the marines were not wearing lifejackets which they were then required to do following </w:t>
            </w:r>
            <w:r w:rsidRPr="00925134">
              <w:rPr>
                <w:rFonts w:ascii="Times New Roman" w:eastAsia="Times New Roman" w:hAnsi="Times New Roman"/>
                <w:lang w:val="en-GB" w:eastAsia="en-GB"/>
              </w:rPr>
              <w:lastRenderedPageBreak/>
              <w:t xml:space="preserve">the </w:t>
            </w:r>
            <w:r w:rsidR="00BA681F">
              <w:rPr>
                <w:rFonts w:ascii="Times New Roman" w:eastAsia="Times New Roman" w:hAnsi="Times New Roman"/>
                <w:lang w:val="en-GB" w:eastAsia="en-GB"/>
              </w:rPr>
              <w:t>disaster</w:t>
            </w:r>
            <w:r w:rsidRPr="00925134">
              <w:rPr>
                <w:rFonts w:ascii="Times New Roman" w:eastAsia="Times New Roman" w:hAnsi="Times New Roman"/>
                <w:lang w:val="en-GB" w:eastAsia="en-GB"/>
              </w:rPr>
              <w:t xml:space="preserv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&lt;EndNote&gt;&lt;Cite&gt;&lt;Author&gt;Heritage&lt;/Author&gt;&lt;Year&gt;2011&lt;/Year&gt;&lt;RecNum&gt;40&lt;/RecNum&gt;&lt;DisplayText&gt;(77)&lt;/DisplayText&gt;&lt;record&gt;&lt;rec-number&gt;40&lt;/rec-number&gt;&lt;foreign-keys&gt;&lt;key app="EN" db-id="p0wtf2de4exdr3e9xx2vdwt2xssv0fs0p2dd" timestamp="1458602818"&gt;40&lt;/key&gt;&lt;/foreign-keys&gt;&lt;ref-type name="Journal Article"&gt;17&lt;/ref-type&gt;&lt;contributors&gt;&lt;authors&gt;&lt;author&gt;Ministry for Culture and Heritage&lt;/author&gt;&lt;/authors&gt;&lt;/contributors&gt;&lt;titles&gt;&lt;title&gt;&amp;apos;United States Navy tragedy at Paekākāriki&amp;apos;&lt;/title&gt;&lt;/titles&gt;&lt;dates&gt;&lt;year&gt;2011&lt;/year&gt;&lt;/dates&gt;&lt;urls&gt;&lt;/urls&gt;&lt;/record&gt;&lt;/Cite&gt;&lt;/EndNote&gt;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(77)</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Ahu Ahu Valley Air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1988</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Insufficient information could be found in regards to the cause of the crash despite a Court of Inquiry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&lt;EndNote&gt;&lt;Cite&gt;&lt;Author&gt;Network&lt;/Author&gt;&lt;Year&gt;201&lt;/Year&gt;&lt;RecNum&gt;39&lt;/RecNum&gt;&lt;DisplayText&gt;(78)&lt;/DisplayText&gt;&lt;record&gt;&lt;rec-number&gt;39&lt;/rec-number&gt;&lt;foreign-keys&gt;&lt;key app="EN" db-id="p0wtf2de4exdr3e9xx2vdwt2xssv0fs0p2dd" timestamp="1458602818"&gt;39&lt;/key&gt;&lt;/foreign-keys&gt;&lt;ref-type name="Journal Article"&gt;17&lt;/ref-type&gt;&lt;contributors&gt;&lt;authors&gt;&lt;author&gt;Aviation Safety Network&lt;/author&gt;&lt;/authors&gt;&lt;/contributors&gt;&lt;titles&gt;&lt;title&gt;ASN Wikibase Occurrence # 32832&lt;/title&gt;&lt;/titles&gt;&lt;dates&gt;&lt;year&gt;201&lt;/year&gt;&lt;/dates&gt;&lt;urls&gt;&lt;/urls&gt;&lt;/record&gt;&lt;/Cite&gt;&lt;/EndNote&gt;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(78)</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Milford Sound Air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1989</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D165E1"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 xml:space="preserve"> Unknown</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Pr>
          <w:p w:rsidR="00B76DC9" w:rsidRPr="00925134" w:rsidRDefault="00B76DC9" w:rsidP="002255AE">
            <w:pPr>
              <w:spacing w:before="120"/>
              <w:rPr>
                <w:rFonts w:ascii="Times New Roman" w:eastAsia="Times New Roman" w:hAnsi="Times New Roman"/>
                <w:lang w:val="en-GB" w:eastAsia="en-GB"/>
              </w:rPr>
            </w:pPr>
            <w:r w:rsidRPr="00925134">
              <w:rPr>
                <w:rFonts w:ascii="Times New Roman" w:eastAsia="Times New Roman" w:hAnsi="Times New Roman"/>
                <w:lang w:val="en-GB" w:eastAsia="en-GB"/>
              </w:rPr>
              <w:t xml:space="preserve">Insufficient information could be found in regards to the cause of the crash despite an official investigation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&lt;EndNote&gt;&lt;Cite&gt;&lt;Author&gt;Commission&lt;/Author&gt;&lt;Year&gt;1989&lt;/Year&gt;&lt;RecNum&gt;38&lt;/RecNum&gt;&lt;DisplayText&gt;(79)&lt;/DisplayText&gt;&lt;record&gt;&lt;rec-number&gt;38&lt;/rec-number&gt;&lt;foreign-keys&gt;&lt;key app="EN" db-id="p0wtf2de4exdr3e9xx2vdwt2xssv0fs0p2dd" timestamp="1458602818"&gt;38&lt;/key&gt;&lt;/foreign-keys&gt;&lt;ref-type name="Conference Proceedings"&gt;10&lt;/ref-type&gt;&lt;contributors&gt;&lt;authors&gt;&lt;author&gt;Transport Accident Investigation Commission&lt;/author&gt;&lt;/authors&gt;&lt;/contributors&gt;&lt;titles&gt;&lt;title&gt;Official Accident Report No. 89-066. Britten Norman BN2A-26 Islander, ZK-EVK Near Blue Duck Glacier, Upper Dart Valley&lt;/title&gt;&lt;/titles&gt;&lt;dates&gt;&lt;year&gt;1989&lt;/year&gt;&lt;/dates&gt;&lt;pub-location&gt;Wellington&lt;/pub-location&gt;&lt;urls&gt;&lt;/urls&gt;&lt;/record&gt;&lt;/Cite&gt;&lt;/EndNote&gt;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(79)</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iCs/>
                <w:lang w:val="en-GB" w:eastAsia="en-GB"/>
              </w:rPr>
            </w:pPr>
          </w:p>
        </w:tc>
        <w:tc>
          <w:tcPr>
            <w:tcW w:w="883" w:type="pct"/>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iCs/>
                <w:lang w:val="en-GB" w:eastAsia="en-GB"/>
              </w:rPr>
              <w:t>Canterbury Yacht Race</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1951</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Preventable</w:t>
            </w:r>
          </w:p>
        </w:tc>
        <w:tc>
          <w:tcPr>
            <w:tcW w:w="195" w:type="pct"/>
          </w:tcPr>
          <w:p w:rsidR="00B76DC9" w:rsidRPr="00925134" w:rsidRDefault="00B76DC9" w:rsidP="00873021">
            <w:pPr>
              <w:spacing w:before="120"/>
              <w:rPr>
                <w:rFonts w:ascii="Times New Roman" w:eastAsia="Times New Roman" w:hAnsi="Times New Roman"/>
                <w:lang w:eastAsia="en-GB"/>
              </w:rPr>
            </w:pPr>
          </w:p>
        </w:tc>
        <w:tc>
          <w:tcPr>
            <w:tcW w:w="2186" w:type="pct"/>
          </w:tcPr>
          <w:p w:rsidR="00B76DC9" w:rsidRPr="00925134" w:rsidRDefault="00B76DC9" w:rsidP="002255AE">
            <w:pPr>
              <w:spacing w:before="120"/>
              <w:rPr>
                <w:rFonts w:ascii="Times New Roman" w:eastAsia="Times New Roman" w:hAnsi="Times New Roman"/>
                <w:lang w:eastAsia="en-GB"/>
              </w:rPr>
            </w:pPr>
            <w:r w:rsidRPr="00925134">
              <w:rPr>
                <w:rFonts w:ascii="Times New Roman" w:eastAsia="Times New Roman" w:hAnsi="Times New Roman"/>
                <w:lang w:eastAsia="en-GB"/>
              </w:rPr>
              <w:t xml:space="preserve">The majority of the vessels in this race turned back after encountering bad weather. A magisterial inquiry also made recommendations around changing the conduct of future yacht races including more up to date weather forecasting by race organisers </w:t>
            </w:r>
            <w:r w:rsidR="00CD3727" w:rsidRPr="00925134">
              <w:rPr>
                <w:rFonts w:ascii="Times New Roman" w:eastAsia="Times New Roman" w:hAnsi="Times New Roman"/>
                <w:lang w:eastAsia="en-GB"/>
              </w:rPr>
              <w:fldChar w:fldCharType="begin"/>
            </w:r>
            <w:r w:rsidR="002255AE">
              <w:rPr>
                <w:rFonts w:ascii="Times New Roman" w:eastAsia="Times New Roman" w:hAnsi="Times New Roman"/>
                <w:lang w:eastAsia="en-GB"/>
              </w:rPr>
              <w:instrText xml:space="preserve"> ADDIN EN.CITE &lt;EndNote&gt;&lt;Cite&gt;&lt;Author&gt;Stewart&lt;/Author&gt;&lt;Year&gt;2007&lt;/Year&gt;&lt;RecNum&gt;37&lt;/RecNum&gt;&lt;DisplayText&gt;(80)&lt;/DisplayText&gt;&lt;record&gt;&lt;rec-number&gt;37&lt;/rec-number&gt;&lt;foreign-keys&gt;&lt;key app="EN" db-id="p0wtf2de4exdr3e9xx2vdwt2xssv0fs0p2dd" timestamp="1458602818"&gt;37&lt;/key&gt;&lt;/foreign-keys&gt;&lt;ref-type name="Journal Article"&gt;17&lt;/ref-type&gt;&lt;contributors&gt;&lt;authors&gt;&lt;author&gt;Stewart, C&lt;/author&gt;&lt;author&gt;Johnston, DM&lt;/author&gt;&lt;author&gt;Nathan, S&lt;/author&gt;&lt;/authors&gt;&lt;/contributors&gt;&lt;titles&gt;&lt;title&gt;GNS Science Consultancy Report When Disaster Strikes: Collected Disaster Stories&lt;/title&gt;&lt;/titles&gt;&lt;pages&gt;14&lt;/pages&gt;&lt;dates&gt;&lt;year&gt;2007&lt;/year&gt;&lt;/dates&gt;&lt;publisher&gt;Institute of Geological and Nuclear Sciences Limited&lt;/publisher&gt;&lt;isbn&gt;0-478-099681&lt;/isbn&gt;&lt;urls&gt;&lt;/urls&gt;&lt;/record&gt;&lt;/Cite&gt;&lt;/EndNote&gt;</w:instrText>
            </w:r>
            <w:r w:rsidR="00CD3727" w:rsidRPr="00925134">
              <w:rPr>
                <w:rFonts w:ascii="Times New Roman" w:eastAsia="Times New Roman" w:hAnsi="Times New Roman"/>
                <w:lang w:eastAsia="en-GB"/>
              </w:rPr>
              <w:fldChar w:fldCharType="separate"/>
            </w:r>
            <w:r w:rsidR="002255AE">
              <w:rPr>
                <w:rFonts w:ascii="Times New Roman" w:eastAsia="Times New Roman" w:hAnsi="Times New Roman"/>
                <w:noProof/>
                <w:lang w:eastAsia="en-GB"/>
              </w:rPr>
              <w:t>(80)</w:t>
            </w:r>
            <w:r w:rsidR="00CD3727" w:rsidRPr="00925134">
              <w:rPr>
                <w:rFonts w:ascii="Times New Roman" w:eastAsia="Times New Roman" w:hAnsi="Times New Roman"/>
                <w:lang w:eastAsia="en-GB"/>
              </w:rPr>
              <w:fldChar w:fldCharType="end"/>
            </w:r>
            <w:r w:rsidRPr="00925134">
              <w:rPr>
                <w:rFonts w:ascii="Times New Roman" w:eastAsia="Times New Roman" w:hAnsi="Times New Roman"/>
                <w:lang w:eastAsia="en-GB"/>
              </w:rPr>
              <w:t>.</w:t>
            </w:r>
          </w:p>
        </w:tc>
        <w:tc>
          <w:tcPr>
            <w:tcW w:w="125" w:type="pct"/>
          </w:tcPr>
          <w:p w:rsidR="00B76DC9" w:rsidRPr="00925134" w:rsidRDefault="00B76DC9" w:rsidP="00873021">
            <w:pPr>
              <w:spacing w:before="120"/>
              <w:rPr>
                <w:rFonts w:ascii="Times New Roman" w:eastAsia="Times New Roman" w:hAnsi="Times New Roman"/>
                <w:lang w:eastAsia="en-GB"/>
              </w:rPr>
            </w:pPr>
          </w:p>
        </w:tc>
      </w:tr>
      <w:tr w:rsidR="00B76DC9" w:rsidRPr="00925134" w:rsidTr="00BC1E0B">
        <w:tc>
          <w:tcPr>
            <w:tcW w:w="143" w:type="pct"/>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Borders>
              <w:bottom w:val="single" w:sz="4" w:space="0" w:color="auto"/>
            </w:tcBorders>
          </w:tcPr>
          <w:p w:rsidR="00B76DC9" w:rsidRPr="00925134" w:rsidRDefault="00B76DC9" w:rsidP="00873021">
            <w:pPr>
              <w:spacing w:before="120"/>
              <w:rPr>
                <w:rFonts w:ascii="Times New Roman" w:eastAsia="Times New Roman" w:hAnsi="Times New Roman"/>
                <w:lang w:val="en-GB" w:eastAsia="en-GB"/>
              </w:rPr>
            </w:pPr>
            <w:r w:rsidRPr="00925134">
              <w:rPr>
                <w:rFonts w:ascii="Times New Roman" w:eastAsia="Times New Roman" w:hAnsi="Times New Roman"/>
                <w:bCs/>
                <w:lang w:val="en-GB" w:eastAsia="en-GB"/>
              </w:rPr>
              <w:t>Tangiwai Rail Crash</w:t>
            </w:r>
          </w:p>
        </w:tc>
        <w:tc>
          <w:tcPr>
            <w:tcW w:w="196" w:type="pct"/>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Borders>
              <w:bottom w:val="single" w:sz="4" w:space="0" w:color="auto"/>
            </w:tcBorders>
          </w:tcPr>
          <w:p w:rsidR="00B76DC9" w:rsidRPr="00925134" w:rsidRDefault="00B76DC9" w:rsidP="00873021">
            <w:pPr>
              <w:spacing w:before="120"/>
              <w:jc w:val="center"/>
              <w:rPr>
                <w:rFonts w:ascii="Times New Roman" w:eastAsia="Times New Roman" w:hAnsi="Times New Roman"/>
                <w:lang w:val="en-GB" w:eastAsia="en-GB"/>
              </w:rPr>
            </w:pPr>
            <w:r w:rsidRPr="00925134">
              <w:rPr>
                <w:rFonts w:ascii="Times New Roman" w:eastAsia="Times New Roman" w:hAnsi="Times New Roman"/>
                <w:lang w:val="en-GB" w:eastAsia="en-GB"/>
              </w:rPr>
              <w:t>1953</w:t>
            </w:r>
          </w:p>
        </w:tc>
        <w:tc>
          <w:tcPr>
            <w:tcW w:w="98" w:type="pct"/>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Borders>
              <w:bottom w:val="single" w:sz="4" w:space="0" w:color="auto"/>
            </w:tcBorders>
          </w:tcPr>
          <w:p w:rsidR="00B76DC9" w:rsidRPr="00925134" w:rsidRDefault="00392A67" w:rsidP="00873021">
            <w:pPr>
              <w:spacing w:before="120"/>
              <w:jc w:val="center"/>
              <w:rPr>
                <w:rFonts w:ascii="Times New Roman" w:eastAsia="Times New Roman" w:hAnsi="Times New Roman"/>
                <w:lang w:val="en-GB" w:eastAsia="en-GB"/>
              </w:rPr>
            </w:pPr>
            <w:r>
              <w:rPr>
                <w:rFonts w:ascii="Times New Roman" w:eastAsia="Times New Roman" w:hAnsi="Times New Roman"/>
                <w:lang w:val="en-GB" w:eastAsia="en-GB"/>
              </w:rPr>
              <w:t>Non-preventable</w:t>
            </w:r>
          </w:p>
        </w:tc>
        <w:tc>
          <w:tcPr>
            <w:tcW w:w="195" w:type="pct"/>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Borders>
              <w:bottom w:val="single" w:sz="4" w:space="0" w:color="auto"/>
            </w:tcBorders>
          </w:tcPr>
          <w:p w:rsidR="00B76DC9" w:rsidRPr="00925134" w:rsidRDefault="00B76DC9" w:rsidP="002255AE">
            <w:pPr>
              <w:spacing w:before="120"/>
              <w:rPr>
                <w:rFonts w:ascii="Times New Roman" w:eastAsia="Times New Roman" w:hAnsi="Times New Roman"/>
                <w:lang w:eastAsia="en-GB"/>
              </w:rPr>
            </w:pPr>
            <w:r w:rsidRPr="00925134">
              <w:rPr>
                <w:rFonts w:ascii="Times New Roman" w:eastAsia="Times New Roman" w:hAnsi="Times New Roman"/>
                <w:lang w:val="en-GB" w:eastAsia="en-GB"/>
              </w:rPr>
              <w:t xml:space="preserve">The Board of Inquiry found that the bridge was properly constructed and maintained prior to the </w:t>
            </w:r>
            <w:r w:rsidR="00BA681F">
              <w:rPr>
                <w:rFonts w:ascii="Times New Roman" w:eastAsia="Times New Roman" w:hAnsi="Times New Roman"/>
                <w:lang w:val="en-GB" w:eastAsia="en-GB"/>
              </w:rPr>
              <w:t xml:space="preserve">disaster </w:t>
            </w:r>
            <w:r w:rsidRPr="00925134">
              <w:rPr>
                <w:rFonts w:ascii="Times New Roman" w:eastAsia="Times New Roman" w:hAnsi="Times New Roman"/>
                <w:lang w:val="en-GB" w:eastAsia="en-GB"/>
              </w:rPr>
              <w:t xml:space="preserve">in conjunction with possible known forces from floods/lahars that could affect the bridge at the time </w:t>
            </w:r>
            <w:r w:rsidR="00CD3727" w:rsidRPr="00925134">
              <w:rPr>
                <w:rFonts w:ascii="Times New Roman" w:eastAsia="Times New Roman" w:hAnsi="Times New Roman"/>
                <w:lang w:val="en-GB" w:eastAsia="en-GB"/>
              </w:rPr>
              <w:fldChar w:fldCharType="begin"/>
            </w:r>
            <w:r w:rsidR="002255AE">
              <w:rPr>
                <w:rFonts w:ascii="Times New Roman" w:eastAsia="Times New Roman" w:hAnsi="Times New Roman"/>
                <w:lang w:val="en-GB" w:eastAsia="en-GB"/>
              </w:rPr>
              <w:instrText xml:space="preserve"> ADDIN EN.CITE &lt;EndNote&gt;&lt;Cite&gt;&lt;Author&gt;Stilwell&lt;/Author&gt;&lt;Year&gt;1954&lt;/Year&gt;&lt;RecNum&gt;74&lt;/RecNum&gt;&lt;DisplayText&gt;(81)&lt;/DisplayText&gt;&lt;record&gt;&lt;rec-number&gt;74&lt;/rec-number&gt;&lt;foreign-keys&gt;&lt;key app="EN" db-id="p0wtf2de4exdr3e9xx2vdwt2xssv0fs0p2dd" timestamp="1458602818"&gt;74&lt;/key&gt;&lt;/foreign-keys&gt;&lt;ref-type name="Magazine Article"&gt;19&lt;/ref-type&gt;&lt;contributors&gt;&lt;authors&gt;&lt;author&gt;Stilwell, W F&lt;/author&gt;&lt;author&gt;Hopkins, H J&lt;/author&gt;&lt;author&gt;Appleton, Will&lt;/author&gt;&lt;/authors&gt;&lt;/contributors&gt;&lt;titles&gt;&lt;title&gt;Derailment of Wellington-Auckland Express at Whangaehu River Bridge between Tangiwai and Karioi Railways Stations on 24 December 1953.&lt;/title&gt;&lt;/titles&gt;&lt;pages&gt;3-31&lt;/pages&gt;&lt;keywords&gt;&lt;keyword&gt;Tangiwai&lt;/keyword&gt;&lt;/keywords&gt;&lt;dates&gt;&lt;year&gt;1954&lt;/year&gt;&lt;/dates&gt;&lt;urls&gt;&lt;/urls&gt;&lt;/record&gt;&lt;/Cite&gt;&lt;/EndNote&gt;</w:instrText>
            </w:r>
            <w:r w:rsidR="00CD3727" w:rsidRPr="00925134">
              <w:rPr>
                <w:rFonts w:ascii="Times New Roman" w:eastAsia="Times New Roman" w:hAnsi="Times New Roman"/>
                <w:lang w:val="en-GB" w:eastAsia="en-GB"/>
              </w:rPr>
              <w:fldChar w:fldCharType="separate"/>
            </w:r>
            <w:r w:rsidR="002255AE">
              <w:rPr>
                <w:rFonts w:ascii="Times New Roman" w:eastAsia="Times New Roman" w:hAnsi="Times New Roman"/>
                <w:noProof/>
                <w:lang w:val="en-GB" w:eastAsia="en-GB"/>
              </w:rPr>
              <w:t>(81)</w:t>
            </w:r>
            <w:r w:rsidR="00CD3727" w:rsidRPr="00925134">
              <w:rPr>
                <w:rFonts w:ascii="Times New Roman" w:eastAsia="Times New Roman" w:hAnsi="Times New Roman"/>
                <w:lang w:val="en-GB" w:eastAsia="en-GB"/>
              </w:rPr>
              <w:fldChar w:fldCharType="end"/>
            </w:r>
            <w:r w:rsidRPr="00925134">
              <w:rPr>
                <w:rFonts w:ascii="Times New Roman" w:eastAsia="Times New Roman" w:hAnsi="Times New Roman"/>
                <w:lang w:val="en-GB" w:eastAsia="en-GB"/>
              </w:rPr>
              <w:t>.</w:t>
            </w:r>
          </w:p>
        </w:tc>
        <w:tc>
          <w:tcPr>
            <w:tcW w:w="125" w:type="pct"/>
            <w:tcBorders>
              <w:left w:val="nil"/>
            </w:tcBorders>
          </w:tcPr>
          <w:p w:rsidR="00B76DC9" w:rsidRPr="00925134" w:rsidRDefault="00B76DC9" w:rsidP="00873021">
            <w:pPr>
              <w:spacing w:before="120"/>
              <w:jc w:val="center"/>
              <w:rPr>
                <w:rFonts w:ascii="Times New Roman" w:eastAsia="Times New Roman" w:hAnsi="Times New Roman"/>
                <w:lang w:val="en-GB" w:eastAsia="en-GB"/>
              </w:rPr>
            </w:pPr>
          </w:p>
        </w:tc>
      </w:tr>
      <w:tr w:rsidR="00B76DC9" w:rsidRPr="00925134" w:rsidTr="00BC1E0B">
        <w:trPr>
          <w:trHeight w:hRule="exact" w:val="283"/>
        </w:trPr>
        <w:tc>
          <w:tcPr>
            <w:tcW w:w="143" w:type="pct"/>
            <w:tcBorders>
              <w:bottom w:val="single" w:sz="18" w:space="0" w:color="auto"/>
            </w:tcBorders>
          </w:tcPr>
          <w:p w:rsidR="00B76DC9" w:rsidRPr="00925134" w:rsidRDefault="00B76DC9" w:rsidP="00873021">
            <w:pPr>
              <w:spacing w:before="120"/>
              <w:jc w:val="center"/>
              <w:rPr>
                <w:rFonts w:ascii="Times New Roman" w:eastAsia="Times New Roman" w:hAnsi="Times New Roman"/>
                <w:b/>
                <w:bCs/>
                <w:lang w:val="en-GB" w:eastAsia="en-GB"/>
              </w:rPr>
            </w:pPr>
          </w:p>
        </w:tc>
        <w:tc>
          <w:tcPr>
            <w:tcW w:w="883" w:type="pct"/>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bCs/>
                <w:lang w:val="en-GB" w:eastAsia="en-GB"/>
              </w:rPr>
            </w:pPr>
          </w:p>
        </w:tc>
        <w:tc>
          <w:tcPr>
            <w:tcW w:w="196" w:type="pct"/>
            <w:tcBorders>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c>
          <w:tcPr>
            <w:tcW w:w="440" w:type="pct"/>
            <w:tcBorders>
              <w:top w:val="single" w:sz="4" w:space="0" w:color="auto"/>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c>
          <w:tcPr>
            <w:tcW w:w="98" w:type="pct"/>
            <w:tcBorders>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c>
          <w:tcPr>
            <w:tcW w:w="734" w:type="pct"/>
            <w:tcBorders>
              <w:top w:val="single" w:sz="4" w:space="0" w:color="auto"/>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c>
          <w:tcPr>
            <w:tcW w:w="195" w:type="pct"/>
            <w:tcBorders>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c>
          <w:tcPr>
            <w:tcW w:w="2186" w:type="pct"/>
            <w:tcBorders>
              <w:top w:val="single" w:sz="4" w:space="0" w:color="auto"/>
              <w:bottom w:val="single" w:sz="18" w:space="0" w:color="auto"/>
            </w:tcBorders>
          </w:tcPr>
          <w:p w:rsidR="00B76DC9" w:rsidRPr="00925134" w:rsidRDefault="00B76DC9" w:rsidP="00873021">
            <w:pPr>
              <w:spacing w:before="120"/>
              <w:rPr>
                <w:rFonts w:ascii="Times New Roman" w:eastAsia="Times New Roman" w:hAnsi="Times New Roman"/>
                <w:lang w:val="en-GB" w:eastAsia="en-GB"/>
              </w:rPr>
            </w:pPr>
          </w:p>
        </w:tc>
        <w:tc>
          <w:tcPr>
            <w:tcW w:w="125" w:type="pct"/>
            <w:tcBorders>
              <w:left w:val="nil"/>
              <w:bottom w:val="single" w:sz="18" w:space="0" w:color="auto"/>
            </w:tcBorders>
          </w:tcPr>
          <w:p w:rsidR="00B76DC9" w:rsidRPr="00925134" w:rsidRDefault="00B76DC9" w:rsidP="00873021">
            <w:pPr>
              <w:spacing w:before="120"/>
              <w:jc w:val="center"/>
              <w:rPr>
                <w:rFonts w:ascii="Times New Roman" w:eastAsia="Times New Roman" w:hAnsi="Times New Roman"/>
                <w:lang w:val="en-GB" w:eastAsia="en-GB"/>
              </w:rPr>
            </w:pPr>
          </w:p>
        </w:tc>
      </w:tr>
    </w:tbl>
    <w:p w:rsidR="00B76DC9" w:rsidRPr="00925134" w:rsidRDefault="00B76DC9" w:rsidP="00873021">
      <w:pPr>
        <w:spacing w:after="240"/>
        <w:rPr>
          <w:rFonts w:ascii="Times New Roman" w:hAnsi="Times New Roman" w:cs="Times New Roman"/>
        </w:rPr>
      </w:pPr>
    </w:p>
    <w:p w:rsidR="008F4A0E" w:rsidRPr="00925134" w:rsidRDefault="008F4A0E" w:rsidP="00873021">
      <w:pPr>
        <w:spacing w:after="240"/>
        <w:rPr>
          <w:rFonts w:ascii="Times New Roman" w:hAnsi="Times New Roman" w:cs="Times New Roman"/>
        </w:rPr>
      </w:pPr>
    </w:p>
    <w:p w:rsidR="007E51AC" w:rsidRPr="00925134" w:rsidRDefault="007E51AC" w:rsidP="00873021">
      <w:pPr>
        <w:spacing w:after="240"/>
        <w:rPr>
          <w:rFonts w:ascii="Times New Roman" w:hAnsi="Times New Roman" w:cs="Times New Roman"/>
        </w:rPr>
      </w:pPr>
    </w:p>
    <w:p w:rsidR="007E51AC" w:rsidRPr="00925134" w:rsidRDefault="007E51AC" w:rsidP="00873021">
      <w:pPr>
        <w:spacing w:after="240"/>
        <w:rPr>
          <w:rFonts w:ascii="Times New Roman" w:hAnsi="Times New Roman" w:cs="Times New Roman"/>
        </w:rPr>
      </w:pPr>
    </w:p>
    <w:p w:rsidR="007E51AC" w:rsidRPr="00925134" w:rsidRDefault="007E51AC" w:rsidP="00873021">
      <w:pPr>
        <w:spacing w:after="240"/>
        <w:rPr>
          <w:rFonts w:ascii="Times New Roman" w:hAnsi="Times New Roman" w:cs="Times New Roman"/>
        </w:rPr>
      </w:pPr>
    </w:p>
    <w:p w:rsidR="0082622E" w:rsidRDefault="0082622E" w:rsidP="00873021">
      <w:pPr>
        <w:spacing w:after="240"/>
        <w:rPr>
          <w:rFonts w:ascii="Times New Roman" w:eastAsia="Times New Roman" w:hAnsi="Times New Roman" w:cs="Times New Roman"/>
          <w:b/>
        </w:rPr>
      </w:pPr>
    </w:p>
    <w:p w:rsidR="009B5B6E" w:rsidRPr="00925134" w:rsidRDefault="009E29E7" w:rsidP="00873021">
      <w:pPr>
        <w:spacing w:after="240"/>
        <w:rPr>
          <w:rFonts w:ascii="Times New Roman" w:hAnsi="Times New Roman" w:cs="Times New Roman"/>
        </w:rPr>
      </w:pPr>
      <w:r w:rsidRPr="00925134">
        <w:rPr>
          <w:rFonts w:ascii="Times New Roman" w:eastAsia="Times New Roman" w:hAnsi="Times New Roman" w:cs="Times New Roman"/>
          <w:b/>
        </w:rPr>
        <w:t>Table A5:</w:t>
      </w:r>
      <w:r w:rsidR="007E51AC" w:rsidRPr="00925134">
        <w:rPr>
          <w:rFonts w:ascii="Times New Roman" w:eastAsia="Times New Roman" w:hAnsi="Times New Roman" w:cs="Times New Roman"/>
          <w:b/>
        </w:rPr>
        <w:t xml:space="preserve"> Population denominators</w:t>
      </w:r>
      <w:r w:rsidR="00B34720">
        <w:rPr>
          <w:rFonts w:ascii="Times New Roman" w:eastAsia="Times New Roman" w:hAnsi="Times New Roman" w:cs="Times New Roman"/>
          <w:b/>
        </w:rPr>
        <w:t xml:space="preserve"> used for calculating rates</w:t>
      </w:r>
    </w:p>
    <w:p w:rsidR="00A4021C" w:rsidRPr="00925134" w:rsidRDefault="00557AD2" w:rsidP="00873021">
      <w:pPr>
        <w:spacing w:after="240"/>
        <w:rPr>
          <w:rFonts w:ascii="Times New Roman" w:hAnsi="Times New Roman" w:cs="Times New Roman"/>
          <w:color w:val="auto"/>
        </w:rPr>
      </w:pPr>
      <w:r w:rsidRPr="00925134">
        <w:rPr>
          <w:rFonts w:ascii="Times New Roman" w:hAnsi="Times New Roman" w:cs="Times New Roman"/>
        </w:rPr>
        <w:lastRenderedPageBreak/>
        <w:t>P</w:t>
      </w:r>
      <w:r w:rsidR="00A00711" w:rsidRPr="00925134">
        <w:rPr>
          <w:rFonts w:ascii="Times New Roman" w:hAnsi="Times New Roman" w:cs="Times New Roman"/>
        </w:rPr>
        <w:t xml:space="preserve">opulation estimates </w:t>
      </w:r>
      <w:r w:rsidR="007E51AC" w:rsidRPr="00925134">
        <w:rPr>
          <w:rFonts w:ascii="Times New Roman" w:hAnsi="Times New Roman" w:cs="Times New Roman"/>
        </w:rPr>
        <w:t>were obtained from Statistics New Zealand</w:t>
      </w:r>
      <w:r w:rsidR="00D165E1" w:rsidRPr="00925134">
        <w:rPr>
          <w:rFonts w:ascii="Times New Roman" w:hAnsi="Times New Roman" w:cs="Times New Roman"/>
        </w:rPr>
        <w:t xml:space="preserve"> </w:t>
      </w:r>
      <w:r w:rsidR="00CD3727" w:rsidRPr="00925134">
        <w:rPr>
          <w:rFonts w:ascii="Times New Roman" w:hAnsi="Times New Roman" w:cs="Times New Roman"/>
        </w:rPr>
        <w:fldChar w:fldCharType="begin"/>
      </w:r>
      <w:r w:rsidR="002255AE">
        <w:rPr>
          <w:rFonts w:ascii="Times New Roman" w:hAnsi="Times New Roman" w:cs="Times New Roman"/>
        </w:rPr>
        <w:instrText xml:space="preserve"> ADDIN EN.CITE &lt;EndNote&gt;&lt;Cite&gt;&lt;Author&gt;Zealand&lt;/Author&gt;&lt;Year&gt;2016&lt;/Year&gt;&lt;RecNum&gt;124&lt;/RecNum&gt;&lt;DisplayText&gt;(82)&lt;/DisplayText&gt;&lt;record&gt;&lt;rec-number&gt;124&lt;/rec-number&gt;&lt;foreign-keys&gt;&lt;key app="EN" db-id="p0wtf2de4exdr3e9xx2vdwt2xssv0fs0p2dd" timestamp="1458687335"&gt;124&lt;/key&gt;&lt;/foreign-keys&gt;&lt;ref-type name="Web Page"&gt;12&lt;/ref-type&gt;&lt;contributors&gt;&lt;authors&gt;&lt;author&gt;Statistics New Zealand&lt;/author&gt;&lt;/authors&gt;&lt;/contributors&gt;&lt;titles&gt;&lt;title&gt;Historical population estimates tables&lt;/title&gt;&lt;/titles&gt;&lt;volume&gt;2016&lt;/volume&gt;&lt;number&gt;22 March&lt;/number&gt;&lt;dates&gt;&lt;year&gt;2016&lt;/year&gt;&lt;/dates&gt;&lt;urls&gt;&lt;related-urls&gt;&lt;url&gt;http://www.stats.govt.nz/browse_for_stats/population/estimates_and_projections/historical-population-tables.aspx&lt;/url&gt;&lt;/related-urls&gt;&lt;/urls&gt;&lt;/record&gt;&lt;/Cite&gt;&lt;/EndNote&gt;</w:instrText>
      </w:r>
      <w:r w:rsidR="00CD3727" w:rsidRPr="00925134">
        <w:rPr>
          <w:rFonts w:ascii="Times New Roman" w:hAnsi="Times New Roman" w:cs="Times New Roman"/>
        </w:rPr>
        <w:fldChar w:fldCharType="separate"/>
      </w:r>
      <w:r w:rsidR="002255AE">
        <w:rPr>
          <w:rFonts w:ascii="Times New Roman" w:hAnsi="Times New Roman" w:cs="Times New Roman"/>
          <w:noProof/>
        </w:rPr>
        <w:t>(82)</w:t>
      </w:r>
      <w:r w:rsidR="00CD3727" w:rsidRPr="00925134">
        <w:rPr>
          <w:rFonts w:ascii="Times New Roman" w:hAnsi="Times New Roman" w:cs="Times New Roman"/>
        </w:rPr>
        <w:fldChar w:fldCharType="end"/>
      </w:r>
      <w:r w:rsidR="009B5B6E" w:rsidRPr="00925134">
        <w:rPr>
          <w:rFonts w:ascii="Times New Roman" w:hAnsi="Times New Roman" w:cs="Times New Roman"/>
        </w:rPr>
        <w:t xml:space="preserve">. </w:t>
      </w:r>
      <w:r w:rsidR="002B4FC3" w:rsidRPr="00925134">
        <w:rPr>
          <w:rFonts w:ascii="Times New Roman" w:hAnsi="Times New Roman" w:cs="Times New Roman"/>
        </w:rPr>
        <w:t xml:space="preserve">Population denominators </w:t>
      </w:r>
      <w:r w:rsidR="00A00711" w:rsidRPr="00925134">
        <w:rPr>
          <w:rFonts w:ascii="Times New Roman" w:hAnsi="Times New Roman" w:cs="Times New Roman"/>
        </w:rPr>
        <w:t>prior to 1926</w:t>
      </w:r>
      <w:r w:rsidR="002B4FC3" w:rsidRPr="00925134">
        <w:rPr>
          <w:rFonts w:ascii="Times New Roman" w:hAnsi="Times New Roman" w:cs="Times New Roman"/>
        </w:rPr>
        <w:t xml:space="preserve"> were calculated assuming linear population growth </w:t>
      </w:r>
      <w:r w:rsidRPr="00925134">
        <w:rPr>
          <w:rFonts w:ascii="Times New Roman" w:hAnsi="Times New Roman" w:cs="Times New Roman"/>
        </w:rPr>
        <w:t xml:space="preserve">between census </w:t>
      </w:r>
      <w:r w:rsidR="00B34720">
        <w:rPr>
          <w:rFonts w:ascii="Times New Roman" w:hAnsi="Times New Roman" w:cs="Times New Roman"/>
        </w:rPr>
        <w:t>years</w:t>
      </w:r>
      <w:r w:rsidRPr="00925134">
        <w:rPr>
          <w:rFonts w:ascii="Times New Roman" w:hAnsi="Times New Roman" w:cs="Times New Roman"/>
        </w:rPr>
        <w:t>.</w:t>
      </w:r>
    </w:p>
    <w:p w:rsidR="007A03DE" w:rsidRPr="00925134" w:rsidRDefault="007A03DE" w:rsidP="00873021">
      <w:pPr>
        <w:rPr>
          <w:rFonts w:ascii="Times New Roman" w:eastAsia="Times New Roman" w:hAnsi="Times New Roman" w:cs="Times New Roman"/>
          <w:b/>
          <w:bCs/>
          <w:color w:val="FFFFFF"/>
        </w:rPr>
        <w:sectPr w:rsidR="007A03DE" w:rsidRPr="00925134">
          <w:pgSz w:w="16840" w:h="11900" w:orient="landscape"/>
          <w:pgMar w:top="1800" w:right="1440" w:bottom="1800" w:left="1440" w:header="720" w:footer="720" w:gutter="0"/>
          <w:pgNumType w:start="1"/>
          <w:cols w:space="720"/>
          <w:docGrid w:linePitch="326"/>
        </w:sect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2"/>
        <w:gridCol w:w="290"/>
        <w:gridCol w:w="2087"/>
        <w:gridCol w:w="4841"/>
      </w:tblGrid>
      <w:tr w:rsidR="00A32243" w:rsidRPr="00925134">
        <w:trPr>
          <w:trHeight w:val="320"/>
        </w:trPr>
        <w:tc>
          <w:tcPr>
            <w:tcW w:w="907" w:type="dxa"/>
            <w:tcBorders>
              <w:top w:val="single" w:sz="18" w:space="0" w:color="auto"/>
              <w:bottom w:val="single" w:sz="4" w:space="0" w:color="auto"/>
            </w:tcBorders>
            <w:noWrap/>
          </w:tcPr>
          <w:p w:rsidR="00A32243" w:rsidRPr="00925134" w:rsidRDefault="00A32243" w:rsidP="00873021">
            <w:pPr>
              <w:rPr>
                <w:rFonts w:ascii="Times New Roman" w:eastAsia="Times New Roman" w:hAnsi="Times New Roman"/>
                <w:b/>
                <w:bCs/>
              </w:rPr>
            </w:pPr>
            <w:r w:rsidRPr="00925134">
              <w:rPr>
                <w:rFonts w:ascii="Times New Roman" w:eastAsia="Times New Roman" w:hAnsi="Times New Roman"/>
                <w:b/>
                <w:bCs/>
              </w:rPr>
              <w:lastRenderedPageBreak/>
              <w:t>Year</w:t>
            </w:r>
          </w:p>
        </w:tc>
        <w:tc>
          <w:tcPr>
            <w:tcW w:w="227" w:type="dxa"/>
            <w:tcBorders>
              <w:top w:val="single" w:sz="18" w:space="0" w:color="auto"/>
            </w:tcBorders>
          </w:tcPr>
          <w:p w:rsidR="00A32243" w:rsidRPr="00925134" w:rsidRDefault="00A32243" w:rsidP="00873021">
            <w:pPr>
              <w:ind w:right="1451"/>
              <w:rPr>
                <w:rFonts w:ascii="Times New Roman" w:eastAsia="Times New Roman" w:hAnsi="Times New Roman"/>
                <w:b/>
                <w:bCs/>
              </w:rPr>
            </w:pPr>
          </w:p>
        </w:tc>
        <w:tc>
          <w:tcPr>
            <w:tcW w:w="1701" w:type="dxa"/>
            <w:gridSpan w:val="2"/>
            <w:tcBorders>
              <w:top w:val="single" w:sz="18" w:space="0" w:color="auto"/>
              <w:bottom w:val="single" w:sz="4" w:space="0" w:color="auto"/>
            </w:tcBorders>
            <w:noWrap/>
          </w:tcPr>
          <w:p w:rsidR="009E29E7" w:rsidRPr="00925134" w:rsidRDefault="00A32243" w:rsidP="00873021">
            <w:pPr>
              <w:ind w:right="1451"/>
              <w:rPr>
                <w:rFonts w:ascii="Times New Roman" w:eastAsia="Times New Roman" w:hAnsi="Times New Roman"/>
                <w:b/>
                <w:bCs/>
              </w:rPr>
            </w:pPr>
            <w:r w:rsidRPr="00925134">
              <w:rPr>
                <w:rFonts w:ascii="Times New Roman" w:eastAsia="Times New Roman" w:hAnsi="Times New Roman"/>
                <w:b/>
                <w:bCs/>
              </w:rPr>
              <w:t xml:space="preserve">Mean Population </w:t>
            </w:r>
          </w:p>
          <w:p w:rsidR="009E29E7" w:rsidRPr="00925134" w:rsidRDefault="00A32243" w:rsidP="00873021">
            <w:pPr>
              <w:ind w:right="1451"/>
              <w:rPr>
                <w:rFonts w:ascii="Times New Roman" w:eastAsia="Times New Roman" w:hAnsi="Times New Roman"/>
                <w:b/>
                <w:bCs/>
              </w:rPr>
            </w:pPr>
            <w:r w:rsidRPr="00925134">
              <w:rPr>
                <w:rFonts w:ascii="Times New Roman" w:eastAsia="Times New Roman" w:hAnsi="Times New Roman"/>
                <w:b/>
                <w:bCs/>
              </w:rPr>
              <w:t xml:space="preserve">for year ended </w:t>
            </w:r>
          </w:p>
          <w:p w:rsidR="009E29E7" w:rsidRPr="00925134" w:rsidRDefault="00A32243" w:rsidP="00873021">
            <w:pPr>
              <w:ind w:right="1451"/>
              <w:rPr>
                <w:rFonts w:ascii="Times New Roman" w:eastAsia="Times New Roman" w:hAnsi="Times New Roman"/>
                <w:b/>
                <w:bCs/>
              </w:rPr>
            </w:pPr>
            <w:r w:rsidRPr="00925134">
              <w:rPr>
                <w:rFonts w:ascii="Times New Roman" w:eastAsia="Times New Roman" w:hAnsi="Times New Roman"/>
                <w:b/>
                <w:bCs/>
              </w:rPr>
              <w:t>31 December</w:t>
            </w:r>
          </w:p>
        </w:tc>
      </w:tr>
      <w:tr w:rsidR="00A32243" w:rsidRPr="00925134">
        <w:trPr>
          <w:trHeight w:val="320"/>
        </w:trPr>
        <w:tc>
          <w:tcPr>
            <w:tcW w:w="907" w:type="dxa"/>
            <w:tcBorders>
              <w:top w:val="single" w:sz="4" w:space="0" w:color="auto"/>
            </w:tcBorders>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1901</w:t>
            </w:r>
          </w:p>
        </w:tc>
        <w:tc>
          <w:tcPr>
            <w:tcW w:w="227" w:type="dxa"/>
          </w:tcPr>
          <w:p w:rsidR="00A32243" w:rsidRPr="00925134" w:rsidRDefault="00A32243" w:rsidP="00873021">
            <w:pPr>
              <w:rPr>
                <w:rFonts w:ascii="Times New Roman" w:eastAsia="Times New Roman" w:hAnsi="Times New Roman"/>
              </w:rPr>
            </w:pPr>
          </w:p>
        </w:tc>
        <w:tc>
          <w:tcPr>
            <w:tcW w:w="1701" w:type="dxa"/>
            <w:gridSpan w:val="2"/>
            <w:tcBorders>
              <w:top w:val="single" w:sz="4" w:space="0" w:color="auto"/>
            </w:tcBorders>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815,862</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1906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936,309</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1911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1,058,313</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1916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1,149,225</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1921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1,271,667</w:t>
            </w:r>
          </w:p>
        </w:tc>
      </w:tr>
      <w:tr w:rsidR="00A32243" w:rsidRPr="00925134">
        <w:trPr>
          <w:trHeight w:val="300"/>
        </w:trPr>
        <w:tc>
          <w:tcPr>
            <w:tcW w:w="907" w:type="dxa"/>
          </w:tcPr>
          <w:p w:rsidR="00A32243" w:rsidRPr="00925134" w:rsidRDefault="00A32243" w:rsidP="00873021">
            <w:pPr>
              <w:rPr>
                <w:rFonts w:ascii="Times New Roman" w:eastAsia="Times New Roman" w:hAnsi="Times New Roman"/>
                <w:b/>
              </w:rPr>
            </w:pPr>
          </w:p>
        </w:tc>
        <w:tc>
          <w:tcPr>
            <w:tcW w:w="1701" w:type="dxa"/>
            <w:gridSpan w:val="3"/>
            <w:noWrap/>
          </w:tcPr>
          <w:p w:rsidR="009E29E7" w:rsidRPr="00925134" w:rsidRDefault="00A32243" w:rsidP="00873021">
            <w:pPr>
              <w:rPr>
                <w:rFonts w:ascii="Times New Roman" w:eastAsia="Times New Roman" w:hAnsi="Times New Roman"/>
                <w:b/>
              </w:rPr>
            </w:pPr>
            <w:r w:rsidRPr="00925134">
              <w:rPr>
                <w:rFonts w:ascii="Times New Roman" w:eastAsia="Times New Roman" w:hAnsi="Times New Roman"/>
                <w:b/>
              </w:rPr>
              <w:t xml:space="preserve">Estimated de facto </w:t>
            </w:r>
          </w:p>
          <w:p w:rsidR="00A32243" w:rsidRPr="00925134" w:rsidRDefault="00A32243" w:rsidP="00873021">
            <w:pPr>
              <w:rPr>
                <w:rFonts w:ascii="Times New Roman" w:eastAsia="Times New Roman" w:hAnsi="Times New Roman"/>
                <w:b/>
              </w:rPr>
            </w:pPr>
            <w:r w:rsidRPr="00925134">
              <w:rPr>
                <w:rFonts w:ascii="Times New Roman" w:eastAsia="Times New Roman" w:hAnsi="Times New Roman"/>
                <w:b/>
              </w:rPr>
              <w:t>population</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1926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1,413,700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1927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1,439,000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1928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1,456,100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1929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1,473,400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1,493,000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1,514,200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1932</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1,527,100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1933</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1,539,600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1934</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1,551,500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1935</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1,562,200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1,575,200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1,590,000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1,606,800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1939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1,628,500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1,637,300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lastRenderedPageBreak/>
              <w:t>1941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1,630,900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1942</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1,639,500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1943</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1,635,600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1944</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1,655,800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1945</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1,694,700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1,759,600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1,798,300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1,834,700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1,871,700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1,909,100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1,947,600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1952</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1,996,200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1953</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2,048,800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1954</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2,094,900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1955</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2,139,000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2,182,800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2,232,500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2,285,800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1959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2,334,600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2,377,000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2,426,700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1962</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2,484,900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1963</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2,536,900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1964</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2,589,100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1965</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2,635,300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lastRenderedPageBreak/>
              <w:t>1966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2,682,600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2,727,700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2,753,500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2,780,100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2,819,600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2,753,500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1969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2,780,100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1970</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2,819,600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1971</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2,864,200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1972</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2,915,600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1973</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2,977,100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1974</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3,041,800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1975</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3,100,100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1976</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3,131,800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1977</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3,142,600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1978</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3,143,500</w:t>
            </w:r>
          </w:p>
        </w:tc>
      </w:tr>
      <w:tr w:rsidR="00A32243" w:rsidRPr="00925134">
        <w:trPr>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1979</w:t>
            </w:r>
          </w:p>
        </w:tc>
        <w:tc>
          <w:tcPr>
            <w:tcW w:w="227" w:type="dxa"/>
          </w:tcPr>
          <w:p w:rsidR="00A32243" w:rsidRPr="00925134" w:rsidRDefault="00A32243" w:rsidP="00873021">
            <w:pPr>
              <w:rPr>
                <w:rFonts w:ascii="Times New Roman" w:eastAsia="Times New Roman" w:hAnsi="Times New Roman"/>
              </w:rPr>
            </w:pPr>
          </w:p>
        </w:tc>
        <w:tc>
          <w:tcPr>
            <w:tcW w:w="1701" w:type="dxa"/>
            <w:gridSpan w:val="2"/>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3,137,800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1980</w:t>
            </w:r>
          </w:p>
        </w:tc>
        <w:tc>
          <w:tcPr>
            <w:tcW w:w="227" w:type="dxa"/>
          </w:tcPr>
          <w:p w:rsidR="00A32243" w:rsidRPr="00925134" w:rsidRDefault="00A32243" w:rsidP="00873021">
            <w:pPr>
              <w:ind w:right="601"/>
              <w:rPr>
                <w:rFonts w:ascii="Times New Roman" w:eastAsia="Times New Roman" w:hAnsi="Times New Roman"/>
              </w:rPr>
            </w:pPr>
          </w:p>
        </w:tc>
        <w:tc>
          <w:tcPr>
            <w:tcW w:w="1701" w:type="dxa"/>
            <w:noWrap/>
          </w:tcPr>
          <w:p w:rsidR="00A32243" w:rsidRPr="00925134" w:rsidRDefault="00A32243" w:rsidP="00873021">
            <w:pPr>
              <w:ind w:right="601"/>
              <w:rPr>
                <w:rFonts w:ascii="Times New Roman" w:eastAsia="Times New Roman" w:hAnsi="Times New Roman"/>
              </w:rPr>
            </w:pPr>
            <w:r w:rsidRPr="00925134">
              <w:rPr>
                <w:rFonts w:ascii="Times New Roman" w:eastAsia="Times New Roman" w:hAnsi="Times New Roman"/>
              </w:rPr>
              <w:t>3,144,000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1981</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3,156,700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1982</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3,180,800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1983</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3,221,700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1984</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3,252,800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1985</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3,271,500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1986</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3,277,000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1987</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3,303,600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lastRenderedPageBreak/>
              <w:t>1988</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3,317,000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1989</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3,330,200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1990</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3,362,500</w:t>
            </w:r>
          </w:p>
        </w:tc>
      </w:tr>
      <w:tr w:rsidR="00A32243" w:rsidRPr="00925134">
        <w:trPr>
          <w:gridAfter w:val="1"/>
          <w:wAfter w:w="3946" w:type="dxa"/>
          <w:trHeight w:val="300"/>
        </w:trPr>
        <w:tc>
          <w:tcPr>
            <w:tcW w:w="907" w:type="dxa"/>
          </w:tcPr>
          <w:p w:rsidR="00A32243" w:rsidRPr="00925134" w:rsidRDefault="00A32243" w:rsidP="00873021">
            <w:pPr>
              <w:rPr>
                <w:rFonts w:ascii="Times New Roman" w:eastAsia="Times New Roman" w:hAnsi="Times New Roman"/>
                <w:b/>
              </w:rPr>
            </w:pPr>
          </w:p>
        </w:tc>
        <w:tc>
          <w:tcPr>
            <w:tcW w:w="1701" w:type="dxa"/>
            <w:gridSpan w:val="2"/>
            <w:noWrap/>
          </w:tcPr>
          <w:p w:rsidR="00A32243" w:rsidRPr="00925134" w:rsidRDefault="00A32243" w:rsidP="00873021">
            <w:pPr>
              <w:rPr>
                <w:rFonts w:ascii="Times New Roman" w:eastAsia="Times New Roman" w:hAnsi="Times New Roman"/>
                <w:b/>
              </w:rPr>
            </w:pPr>
            <w:r w:rsidRPr="00925134">
              <w:rPr>
                <w:rFonts w:ascii="Times New Roman" w:eastAsia="Times New Roman" w:hAnsi="Times New Roman"/>
                <w:b/>
              </w:rPr>
              <w:t>Estimated resident population</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1991</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3,495,800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1992</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3,533,000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1993</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3,573,600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1994</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3,621,600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1995</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3,675,800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1996</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3,733,900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2010</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4,353,000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2011</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4,386,300</w:t>
            </w:r>
          </w:p>
        </w:tc>
      </w:tr>
      <w:tr w:rsidR="00A32243" w:rsidRPr="00925134">
        <w:trPr>
          <w:gridAfter w:val="1"/>
          <w:wAfter w:w="3946" w:type="dxa"/>
          <w:trHeight w:val="300"/>
        </w:trPr>
        <w:tc>
          <w:tcPr>
            <w:tcW w:w="907"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2012</w:t>
            </w:r>
          </w:p>
        </w:tc>
        <w:tc>
          <w:tcPr>
            <w:tcW w:w="227" w:type="dxa"/>
          </w:tcPr>
          <w:p w:rsidR="00A32243" w:rsidRPr="00925134" w:rsidRDefault="00A32243" w:rsidP="00873021">
            <w:pPr>
              <w:rPr>
                <w:rFonts w:ascii="Times New Roman" w:eastAsia="Times New Roman" w:hAnsi="Times New Roman"/>
              </w:rPr>
            </w:pPr>
          </w:p>
        </w:tc>
        <w:tc>
          <w:tcPr>
            <w:tcW w:w="1701" w:type="dxa"/>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4,410,700</w:t>
            </w:r>
          </w:p>
        </w:tc>
      </w:tr>
      <w:tr w:rsidR="00A32243" w:rsidRPr="00925134">
        <w:trPr>
          <w:gridAfter w:val="1"/>
          <w:wAfter w:w="3946" w:type="dxa"/>
          <w:trHeight w:val="300"/>
        </w:trPr>
        <w:tc>
          <w:tcPr>
            <w:tcW w:w="907" w:type="dxa"/>
            <w:tcBorders>
              <w:bottom w:val="single" w:sz="4" w:space="0" w:color="auto"/>
            </w:tcBorders>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2013</w:t>
            </w:r>
          </w:p>
        </w:tc>
        <w:tc>
          <w:tcPr>
            <w:tcW w:w="227" w:type="dxa"/>
            <w:tcBorders>
              <w:bottom w:val="single" w:sz="4" w:space="0" w:color="auto"/>
            </w:tcBorders>
          </w:tcPr>
          <w:p w:rsidR="00A32243" w:rsidRPr="00925134" w:rsidRDefault="00A32243" w:rsidP="00873021">
            <w:pPr>
              <w:rPr>
                <w:rFonts w:ascii="Times New Roman" w:eastAsia="Times New Roman" w:hAnsi="Times New Roman"/>
              </w:rPr>
            </w:pPr>
          </w:p>
        </w:tc>
        <w:tc>
          <w:tcPr>
            <w:tcW w:w="1701" w:type="dxa"/>
            <w:tcBorders>
              <w:bottom w:val="single" w:sz="4" w:space="0" w:color="auto"/>
            </w:tcBorders>
            <w:noWrap/>
          </w:tcPr>
          <w:p w:rsidR="00A32243" w:rsidRPr="00925134" w:rsidRDefault="00A32243" w:rsidP="00873021">
            <w:pPr>
              <w:rPr>
                <w:rFonts w:ascii="Times New Roman" w:eastAsia="Times New Roman" w:hAnsi="Times New Roman"/>
              </w:rPr>
            </w:pPr>
            <w:r w:rsidRPr="00925134">
              <w:rPr>
                <w:rFonts w:ascii="Times New Roman" w:eastAsia="Times New Roman" w:hAnsi="Times New Roman"/>
              </w:rPr>
              <w:t>4,446,700</w:t>
            </w:r>
          </w:p>
        </w:tc>
      </w:tr>
      <w:tr w:rsidR="009E29E7" w:rsidRPr="00925134">
        <w:trPr>
          <w:gridAfter w:val="1"/>
          <w:wAfter w:w="3946" w:type="dxa"/>
          <w:trHeight w:hRule="exact" w:val="227"/>
        </w:trPr>
        <w:tc>
          <w:tcPr>
            <w:tcW w:w="907" w:type="dxa"/>
            <w:tcBorders>
              <w:top w:val="single" w:sz="4" w:space="0" w:color="auto"/>
              <w:bottom w:val="single" w:sz="18" w:space="0" w:color="auto"/>
            </w:tcBorders>
            <w:noWrap/>
          </w:tcPr>
          <w:p w:rsidR="009E29E7" w:rsidRPr="00925134" w:rsidRDefault="009E29E7" w:rsidP="00873021">
            <w:pPr>
              <w:rPr>
                <w:rFonts w:ascii="Times New Roman" w:eastAsia="Times New Roman" w:hAnsi="Times New Roman"/>
              </w:rPr>
            </w:pPr>
          </w:p>
        </w:tc>
        <w:tc>
          <w:tcPr>
            <w:tcW w:w="227" w:type="dxa"/>
            <w:tcBorders>
              <w:top w:val="single" w:sz="4" w:space="0" w:color="auto"/>
              <w:bottom w:val="single" w:sz="18" w:space="0" w:color="auto"/>
            </w:tcBorders>
          </w:tcPr>
          <w:p w:rsidR="009E29E7" w:rsidRPr="00925134" w:rsidRDefault="009E29E7" w:rsidP="00873021">
            <w:pPr>
              <w:rPr>
                <w:rFonts w:ascii="Times New Roman" w:eastAsia="Times New Roman" w:hAnsi="Times New Roman"/>
              </w:rPr>
            </w:pPr>
          </w:p>
        </w:tc>
        <w:tc>
          <w:tcPr>
            <w:tcW w:w="1701" w:type="dxa"/>
            <w:tcBorders>
              <w:top w:val="single" w:sz="4" w:space="0" w:color="auto"/>
              <w:bottom w:val="single" w:sz="18" w:space="0" w:color="auto"/>
            </w:tcBorders>
            <w:noWrap/>
          </w:tcPr>
          <w:p w:rsidR="009E29E7" w:rsidRPr="00925134" w:rsidRDefault="009E29E7" w:rsidP="00873021">
            <w:pPr>
              <w:rPr>
                <w:rFonts w:ascii="Times New Roman" w:eastAsia="Times New Roman" w:hAnsi="Times New Roman"/>
              </w:rPr>
            </w:pPr>
          </w:p>
        </w:tc>
      </w:tr>
    </w:tbl>
    <w:p w:rsidR="007A03DE" w:rsidRPr="00925134" w:rsidRDefault="007A03DE" w:rsidP="00873021">
      <w:pPr>
        <w:tabs>
          <w:tab w:val="left" w:pos="1860"/>
        </w:tabs>
        <w:rPr>
          <w:rFonts w:ascii="Times New Roman" w:hAnsi="Times New Roman" w:cs="Times New Roman"/>
        </w:rPr>
        <w:sectPr w:rsidR="007A03DE" w:rsidRPr="00925134">
          <w:type w:val="continuous"/>
          <w:pgSz w:w="16840" w:h="11900" w:orient="landscape"/>
          <w:pgMar w:top="1800" w:right="1440" w:bottom="1800" w:left="1440" w:header="720" w:footer="720" w:gutter="0"/>
          <w:pgNumType w:start="1"/>
          <w:cols w:num="4" w:space="720"/>
          <w:docGrid w:linePitch="326"/>
        </w:sectPr>
      </w:pPr>
    </w:p>
    <w:p w:rsidR="00B76DC9" w:rsidRPr="00925134" w:rsidRDefault="00B76DC9" w:rsidP="00873021">
      <w:pPr>
        <w:rPr>
          <w:rFonts w:ascii="Times New Roman" w:hAnsi="Times New Roman" w:cs="Times New Roman"/>
        </w:rPr>
      </w:pPr>
    </w:p>
    <w:p w:rsidR="008F4A0E" w:rsidRPr="00925134" w:rsidRDefault="00AF40C4" w:rsidP="00873021">
      <w:pPr>
        <w:spacing w:after="240"/>
        <w:rPr>
          <w:rFonts w:ascii="Times New Roman" w:hAnsi="Times New Roman" w:cs="Times New Roman"/>
          <w:b/>
        </w:rPr>
      </w:pPr>
      <w:r w:rsidRPr="00925134">
        <w:rPr>
          <w:rFonts w:ascii="Times New Roman" w:hAnsi="Times New Roman" w:cs="Times New Roman"/>
          <w:b/>
        </w:rPr>
        <w:t>References</w:t>
      </w:r>
    </w:p>
    <w:p w:rsidR="002255AE" w:rsidRPr="002255AE" w:rsidRDefault="00CD3727" w:rsidP="00A02E83">
      <w:pPr>
        <w:pStyle w:val="EndNoteBibliography"/>
        <w:ind w:left="720" w:hanging="720"/>
      </w:pPr>
      <w:r w:rsidRPr="00925134">
        <w:rPr>
          <w:rFonts w:ascii="Times New Roman" w:hAnsi="Times New Roman" w:cs="Times New Roman"/>
          <w:b/>
        </w:rPr>
        <w:fldChar w:fldCharType="begin"/>
      </w:r>
      <w:r w:rsidR="00597457" w:rsidRPr="00925134">
        <w:rPr>
          <w:rFonts w:ascii="Times New Roman" w:hAnsi="Times New Roman" w:cs="Times New Roman"/>
          <w:b/>
        </w:rPr>
        <w:instrText xml:space="preserve"> ADDIN EN.REFLIST </w:instrText>
      </w:r>
      <w:r w:rsidRPr="00925134">
        <w:rPr>
          <w:rFonts w:ascii="Times New Roman" w:hAnsi="Times New Roman" w:cs="Times New Roman"/>
          <w:b/>
        </w:rPr>
        <w:fldChar w:fldCharType="separate"/>
      </w:r>
      <w:r w:rsidR="002255AE" w:rsidRPr="002255AE">
        <w:t>1.</w:t>
      </w:r>
      <w:r w:rsidR="002255AE" w:rsidRPr="002255AE">
        <w:tab/>
        <w:t>Ardagh MW, Richardson SK, Robinson V, Than M, Gee P, Henderson S, et al. The initial health-system response to the earthquake in Christchurch, New Zealand, in February, 2011. The Lancet. 2012;379(9831):2109-15.</w:t>
      </w:r>
    </w:p>
    <w:p w:rsidR="002255AE" w:rsidRPr="002255AE" w:rsidRDefault="002255AE" w:rsidP="00A02E83">
      <w:pPr>
        <w:pStyle w:val="EndNoteBibliography"/>
        <w:ind w:left="720" w:hanging="720"/>
      </w:pPr>
      <w:r w:rsidRPr="002255AE">
        <w:t>2.</w:t>
      </w:r>
      <w:r w:rsidRPr="002255AE">
        <w:tab/>
        <w:t>Fineberg HV. Pandemic preparedness and response—lessons from the H1N1 influenza of 2009. New England Journal of Medicine. 2014;370(14):1335-42.</w:t>
      </w:r>
    </w:p>
    <w:p w:rsidR="002255AE" w:rsidRPr="002255AE" w:rsidRDefault="002255AE" w:rsidP="00A02E83">
      <w:pPr>
        <w:pStyle w:val="EndNoteBibliography"/>
        <w:ind w:left="720" w:hanging="720"/>
      </w:pPr>
      <w:r w:rsidRPr="002255AE">
        <w:t>3.</w:t>
      </w:r>
      <w:r w:rsidRPr="002255AE">
        <w:tab/>
        <w:t xml:space="preserve">Lurie N, Manolio T, Patterson AP, Collins F, Frieden T. Research as a part of public health emergency response. New England </w:t>
      </w:r>
      <w:r w:rsidR="00A02E83" w:rsidRPr="002255AE">
        <w:t xml:space="preserve">Journal </w:t>
      </w:r>
      <w:r w:rsidRPr="002255AE">
        <w:t xml:space="preserve">of </w:t>
      </w:r>
      <w:r w:rsidR="00A02E83" w:rsidRPr="002255AE">
        <w:t>Medicine</w:t>
      </w:r>
      <w:r w:rsidRPr="002255AE">
        <w:t>. 2013;368(13):1251-5.</w:t>
      </w:r>
    </w:p>
    <w:p w:rsidR="002255AE" w:rsidRPr="002255AE" w:rsidRDefault="002255AE" w:rsidP="00A02E83">
      <w:pPr>
        <w:pStyle w:val="EndNoteBibliography"/>
        <w:ind w:left="720" w:hanging="720"/>
      </w:pPr>
      <w:r w:rsidRPr="002255AE">
        <w:t>4.</w:t>
      </w:r>
      <w:r w:rsidRPr="002255AE">
        <w:tab/>
        <w:t xml:space="preserve">Malilay J, Heumann M, Perrotta D, Wolkin AF, Schnall AH, Podgornik MN, et al. The role of applied epidemiology methods in the disaster management cycle. American </w:t>
      </w:r>
      <w:r w:rsidR="00A02E83" w:rsidRPr="002255AE">
        <w:t xml:space="preserve">Journal </w:t>
      </w:r>
      <w:r w:rsidRPr="002255AE">
        <w:t xml:space="preserve">of </w:t>
      </w:r>
      <w:r w:rsidR="00A02E83" w:rsidRPr="002255AE">
        <w:t>Public Health</w:t>
      </w:r>
      <w:r w:rsidRPr="002255AE">
        <w:t>. 2014;104(11):2092-102.</w:t>
      </w:r>
    </w:p>
    <w:p w:rsidR="002255AE" w:rsidRPr="002255AE" w:rsidRDefault="002255AE" w:rsidP="00A02E83">
      <w:pPr>
        <w:pStyle w:val="EndNoteBibliography"/>
        <w:ind w:left="720" w:hanging="720"/>
      </w:pPr>
      <w:r w:rsidRPr="002255AE">
        <w:t>5.</w:t>
      </w:r>
      <w:r w:rsidRPr="002255AE">
        <w:tab/>
        <w:t xml:space="preserve">Noji EK. Disaster epidemiology: challenges for public health action. Journal of </w:t>
      </w:r>
      <w:r w:rsidR="00A02E83" w:rsidRPr="002255AE">
        <w:t>Public Health Policy</w:t>
      </w:r>
      <w:r w:rsidRPr="002255AE">
        <w:t>. 1992;13(3):332-40.</w:t>
      </w:r>
    </w:p>
    <w:p w:rsidR="002255AE" w:rsidRPr="002255AE" w:rsidRDefault="002255AE" w:rsidP="00A02E83">
      <w:pPr>
        <w:pStyle w:val="EndNoteBibliography"/>
        <w:ind w:left="720" w:hanging="720"/>
      </w:pPr>
      <w:r w:rsidRPr="002255AE">
        <w:t>6.</w:t>
      </w:r>
      <w:r w:rsidRPr="002255AE">
        <w:tab/>
        <w:t xml:space="preserve">Noji EK. Disasters: introduction and state of the art. Epidemiologic </w:t>
      </w:r>
      <w:r w:rsidR="00A02E83" w:rsidRPr="002255AE">
        <w:t>Reviews</w:t>
      </w:r>
      <w:r w:rsidRPr="002255AE">
        <w:t>. 2005;27(1):3-8.</w:t>
      </w:r>
    </w:p>
    <w:p w:rsidR="002255AE" w:rsidRPr="002255AE" w:rsidRDefault="002255AE" w:rsidP="00A02E83">
      <w:pPr>
        <w:pStyle w:val="EndNoteBibliography"/>
        <w:ind w:left="720" w:hanging="720"/>
      </w:pPr>
      <w:r w:rsidRPr="002255AE">
        <w:t>7.</w:t>
      </w:r>
      <w:r w:rsidRPr="002255AE">
        <w:tab/>
        <w:t>UNISDR. UNISDR Terminology on Disaster Risk Reduction. Geneva, Swizerland.: 2009.</w:t>
      </w:r>
    </w:p>
    <w:p w:rsidR="002255AE" w:rsidRPr="002255AE" w:rsidRDefault="002255AE" w:rsidP="00A02E83">
      <w:pPr>
        <w:pStyle w:val="EndNoteBibliography"/>
        <w:ind w:left="720" w:hanging="720"/>
      </w:pPr>
      <w:r w:rsidRPr="002255AE">
        <w:t>8.</w:t>
      </w:r>
      <w:r w:rsidRPr="002255AE">
        <w:tab/>
        <w:t>Mayner L, Arbon P. Defining disaster: The need for harmonisation of terminology. Australasian Journal of Disaster and Trauma Studies. 2015;19:21.</w:t>
      </w:r>
    </w:p>
    <w:p w:rsidR="002255AE" w:rsidRPr="002255AE" w:rsidRDefault="002255AE" w:rsidP="00A02E83">
      <w:pPr>
        <w:pStyle w:val="EndNoteBibliography"/>
        <w:ind w:left="720" w:hanging="720"/>
      </w:pPr>
      <w:r w:rsidRPr="002255AE">
        <w:t>9.</w:t>
      </w:r>
      <w:r w:rsidRPr="002255AE">
        <w:tab/>
        <w:t>Shepherd M, Hodgkinson PE. The Hidden Victims of Disaster: Helper Stress. Stress Medicine. 1990;6:29-35.</w:t>
      </w:r>
    </w:p>
    <w:p w:rsidR="002255AE" w:rsidRPr="002255AE" w:rsidRDefault="002255AE" w:rsidP="00A02E83">
      <w:pPr>
        <w:pStyle w:val="EndNoteBibliography"/>
        <w:ind w:left="720" w:hanging="720"/>
      </w:pPr>
      <w:r w:rsidRPr="002255AE">
        <w:t>10.</w:t>
      </w:r>
      <w:r w:rsidRPr="002255AE">
        <w:tab/>
        <w:t xml:space="preserve">Ginter PM, Duncan WJ, Abdolrasulnia M. Hospital strategic preparedness planning: the new imperative. Prehospital and </w:t>
      </w:r>
      <w:r w:rsidR="00A02E83" w:rsidRPr="002255AE">
        <w:t>Disaster Medicine</w:t>
      </w:r>
      <w:r w:rsidRPr="002255AE">
        <w:t>. 2007;22(6):529-36.</w:t>
      </w:r>
    </w:p>
    <w:p w:rsidR="002255AE" w:rsidRPr="002255AE" w:rsidRDefault="002255AE" w:rsidP="00A02E83">
      <w:pPr>
        <w:pStyle w:val="EndNoteBibliography"/>
        <w:ind w:left="720" w:hanging="720"/>
      </w:pPr>
      <w:r w:rsidRPr="002255AE">
        <w:t>11.</w:t>
      </w:r>
      <w:r w:rsidRPr="002255AE">
        <w:tab/>
        <w:t>Health Mo. National Health Emergency Plan: A framework for the health and disability sector. Wellington: Ministry of Health; 2015.</w:t>
      </w:r>
    </w:p>
    <w:p w:rsidR="002255AE" w:rsidRPr="002255AE" w:rsidRDefault="002255AE" w:rsidP="00A02E83">
      <w:pPr>
        <w:pStyle w:val="EndNoteBibliography"/>
        <w:ind w:left="720" w:hanging="720"/>
      </w:pPr>
      <w:r w:rsidRPr="002255AE">
        <w:t>12.</w:t>
      </w:r>
      <w:r w:rsidRPr="002255AE">
        <w:tab/>
        <w:t>Guha-Sapir D, Below R, Hoyois P. EM-DAT: International disaster database. Univ Cathol Louvain, Brussels: Belgium www​ em-dat​ net2014;20.</w:t>
      </w:r>
    </w:p>
    <w:p w:rsidR="002255AE" w:rsidRPr="002255AE" w:rsidRDefault="002255AE" w:rsidP="00A02E83">
      <w:pPr>
        <w:pStyle w:val="EndNoteBibliography"/>
        <w:ind w:left="720" w:hanging="720"/>
      </w:pPr>
      <w:r w:rsidRPr="002255AE">
        <w:t>13.</w:t>
      </w:r>
      <w:r w:rsidRPr="002255AE">
        <w:tab/>
      </w:r>
      <w:r w:rsidR="00A02E83">
        <w:t>Ministry for Culture and Heritage</w:t>
      </w:r>
      <w:r w:rsidRPr="002255AE">
        <w:t xml:space="preserve">. New Zealand History: New Zealand disasters timeline 2012. Available from: </w:t>
      </w:r>
      <w:hyperlink r:id="rId21" w:history="1">
        <w:r w:rsidRPr="002255AE">
          <w:rPr>
            <w:rStyle w:val="Hyperlink"/>
          </w:rPr>
          <w:t>http://www.nzhistory.net.nz/culture/new-zealand-disasters/timeline</w:t>
        </w:r>
      </w:hyperlink>
      <w:r w:rsidRPr="002255AE">
        <w:t>.</w:t>
      </w:r>
    </w:p>
    <w:p w:rsidR="002255AE" w:rsidRPr="002255AE" w:rsidRDefault="002255AE" w:rsidP="00A02E83">
      <w:pPr>
        <w:pStyle w:val="EndNoteBibliography"/>
        <w:ind w:left="720" w:hanging="720"/>
      </w:pPr>
      <w:r w:rsidRPr="002255AE">
        <w:t>14.</w:t>
      </w:r>
      <w:r w:rsidRPr="002255AE">
        <w:tab/>
        <w:t>Summers JA, Wilson N, Baker MG, Gottfredsson M. The influenza pandemic of 1918-1919 in two remote island nations: Iceland and New Zealand. The New Zealand Medical Journal. 2013;126(1373).</w:t>
      </w:r>
    </w:p>
    <w:p w:rsidR="002255AE" w:rsidRPr="002255AE" w:rsidRDefault="002255AE" w:rsidP="00A02E83">
      <w:pPr>
        <w:pStyle w:val="EndNoteBibliography"/>
        <w:ind w:left="720" w:hanging="720"/>
      </w:pPr>
      <w:r w:rsidRPr="002255AE">
        <w:t>15.</w:t>
      </w:r>
      <w:r w:rsidRPr="002255AE">
        <w:tab/>
      </w:r>
      <w:r w:rsidR="00A02E83">
        <w:t xml:space="preserve">Ministry of </w:t>
      </w:r>
      <w:r w:rsidRPr="002255AE">
        <w:t>Health. Immunisation Handbook 2014. 2014.</w:t>
      </w:r>
    </w:p>
    <w:p w:rsidR="002255AE" w:rsidRPr="002255AE" w:rsidRDefault="002255AE" w:rsidP="00A02E83">
      <w:pPr>
        <w:pStyle w:val="EndNoteBibliography"/>
        <w:ind w:left="720" w:hanging="720"/>
      </w:pPr>
      <w:r w:rsidRPr="002255AE">
        <w:t>16.</w:t>
      </w:r>
      <w:r w:rsidRPr="002255AE">
        <w:tab/>
        <w:t>Hopkins DR. The greatest killer: smallpox in history: University of Chicago Press; 2002.</w:t>
      </w:r>
    </w:p>
    <w:p w:rsidR="002255AE" w:rsidRPr="002255AE" w:rsidRDefault="002255AE" w:rsidP="00A02E83">
      <w:pPr>
        <w:pStyle w:val="EndNoteBibliography"/>
        <w:ind w:left="720" w:hanging="720"/>
      </w:pPr>
      <w:r w:rsidRPr="002255AE">
        <w:t>17.</w:t>
      </w:r>
      <w:r w:rsidRPr="002255AE">
        <w:tab/>
        <w:t>Kohn GC. Encyclopedia of plague and pestilence: from ancient times to the present: Infobase Publishing; 2007.</w:t>
      </w:r>
    </w:p>
    <w:p w:rsidR="002255AE" w:rsidRPr="002255AE" w:rsidRDefault="002255AE" w:rsidP="00A02E83">
      <w:pPr>
        <w:pStyle w:val="EndNoteBibliography"/>
        <w:ind w:left="720" w:hanging="720"/>
      </w:pPr>
      <w:r w:rsidRPr="002255AE">
        <w:lastRenderedPageBreak/>
        <w:t>18.</w:t>
      </w:r>
      <w:r w:rsidRPr="002255AE">
        <w:tab/>
      </w:r>
      <w:r w:rsidR="00A02E83">
        <w:t xml:space="preserve">Ministry of </w:t>
      </w:r>
      <w:r w:rsidRPr="002255AE">
        <w:t>Transport. Econometric Analysis of the Downward Trend in Road Fatalities since 1990. In: Transport Mo, editor.: Infometrics Ltd; 2013.</w:t>
      </w:r>
    </w:p>
    <w:p w:rsidR="002255AE" w:rsidRPr="002255AE" w:rsidRDefault="002255AE" w:rsidP="00A02E83">
      <w:pPr>
        <w:pStyle w:val="EndNoteBibliography"/>
        <w:ind w:left="720" w:hanging="720"/>
      </w:pPr>
      <w:r w:rsidRPr="002255AE">
        <w:t>19.</w:t>
      </w:r>
      <w:r w:rsidRPr="002255AE">
        <w:tab/>
        <w:t>Ministry of Business</w:t>
      </w:r>
      <w:r w:rsidR="00A02E83">
        <w:t xml:space="preserve"> Innovation and Enterprise</w:t>
      </w:r>
      <w:r w:rsidRPr="002255AE">
        <w:t xml:space="preserve">. Occupational Health and Safety in New Zealand: NOHSAC: Technical Report 7 2006. Available from: </w:t>
      </w:r>
      <w:hyperlink r:id="rId22" w:history="1">
        <w:r w:rsidRPr="002255AE">
          <w:rPr>
            <w:rStyle w:val="Hyperlink"/>
          </w:rPr>
          <w:t>http://www.dol.govt.nz/publications/nohsac/techreport7/011_content.asp</w:t>
        </w:r>
      </w:hyperlink>
      <w:r w:rsidRPr="002255AE">
        <w:t>.</w:t>
      </w:r>
    </w:p>
    <w:p w:rsidR="002255AE" w:rsidRPr="002255AE" w:rsidRDefault="002255AE" w:rsidP="00A02E83">
      <w:pPr>
        <w:pStyle w:val="EndNoteBibliography"/>
        <w:ind w:left="720" w:hanging="720"/>
      </w:pPr>
      <w:r w:rsidRPr="002255AE">
        <w:t>20.</w:t>
      </w:r>
      <w:r w:rsidRPr="002255AE">
        <w:tab/>
        <w:t xml:space="preserve">Pfefferbaum B, Jacobs AK, Houston JB, Griffin N. Children’s disaster reactions: the influence of family and social factors. Current </w:t>
      </w:r>
      <w:r w:rsidR="00A02E83" w:rsidRPr="002255AE">
        <w:t>Psychiatry Reports</w:t>
      </w:r>
      <w:r w:rsidRPr="002255AE">
        <w:t>. 2015;17(7):1-6.</w:t>
      </w:r>
    </w:p>
    <w:p w:rsidR="002255AE" w:rsidRPr="002255AE" w:rsidRDefault="002255AE" w:rsidP="00A02E83">
      <w:pPr>
        <w:pStyle w:val="EndNoteBibliography"/>
        <w:ind w:left="720" w:hanging="720"/>
      </w:pPr>
      <w:r w:rsidRPr="002255AE">
        <w:t>21.</w:t>
      </w:r>
      <w:r w:rsidRPr="002255AE">
        <w:tab/>
        <w:t xml:space="preserve">Fothergill A, Peek LA. Poverty and disasters in the United States: A review of recent sociological findings. Natural </w:t>
      </w:r>
      <w:r w:rsidR="00A02E83" w:rsidRPr="002255AE">
        <w:t>Hazards</w:t>
      </w:r>
      <w:r w:rsidRPr="002255AE">
        <w:t>. 2004;32(1):89-110.</w:t>
      </w:r>
    </w:p>
    <w:p w:rsidR="002255AE" w:rsidRPr="002255AE" w:rsidRDefault="002255AE" w:rsidP="00A02E83">
      <w:pPr>
        <w:pStyle w:val="EndNoteBibliography"/>
        <w:ind w:left="720" w:hanging="720"/>
      </w:pPr>
      <w:r w:rsidRPr="002255AE">
        <w:t>22.</w:t>
      </w:r>
      <w:r w:rsidRPr="002255AE">
        <w:tab/>
        <w:t>Bedggood D. Rich and Poor in New Zealand: a Critique of Class, Politics, and Ideology: Allen &amp; Unwin; 1980.</w:t>
      </w:r>
    </w:p>
    <w:p w:rsidR="002255AE" w:rsidRPr="002255AE" w:rsidRDefault="002255AE" w:rsidP="00A02E83">
      <w:pPr>
        <w:pStyle w:val="EndNoteBibliography"/>
        <w:ind w:left="720" w:hanging="720"/>
      </w:pPr>
      <w:r w:rsidRPr="002255AE">
        <w:t>23.</w:t>
      </w:r>
      <w:r w:rsidRPr="002255AE">
        <w:tab/>
        <w:t>Kunitz SJ. Disease and social diversity: the European impact on the health of non-Europeans: Oxford University Press, USA; 1996.</w:t>
      </w:r>
    </w:p>
    <w:p w:rsidR="002255AE" w:rsidRPr="002255AE" w:rsidRDefault="002255AE" w:rsidP="00A02E83">
      <w:pPr>
        <w:pStyle w:val="EndNoteBibliography"/>
        <w:ind w:left="720" w:hanging="720"/>
      </w:pPr>
      <w:r w:rsidRPr="002255AE">
        <w:t>24.</w:t>
      </w:r>
      <w:r w:rsidRPr="002255AE">
        <w:tab/>
        <w:t>Wanhalla A. Housing Un/healthy Bodies: Native Housing Surveys and Maori Health in New Zealand 1930-45. Health and History. 2006;8(1):100-20.</w:t>
      </w:r>
    </w:p>
    <w:p w:rsidR="002255AE" w:rsidRPr="002255AE" w:rsidRDefault="002255AE" w:rsidP="00A02E83">
      <w:pPr>
        <w:pStyle w:val="EndNoteBibliography"/>
        <w:ind w:left="720" w:hanging="720"/>
      </w:pPr>
      <w:r w:rsidRPr="002255AE">
        <w:t>25.</w:t>
      </w:r>
      <w:r w:rsidRPr="002255AE">
        <w:tab/>
        <w:t xml:space="preserve">Authority CER. Planning and Community Toolset (PACT)  [15/03/2016]. Available from: </w:t>
      </w:r>
      <w:hyperlink r:id="rId23" w:history="1">
        <w:r w:rsidRPr="002255AE">
          <w:rPr>
            <w:rStyle w:val="Hyperlink"/>
          </w:rPr>
          <w:t>http://maps.cera.govt.nz/advanced-viewer/?Viewer=CERA_PACT</w:t>
        </w:r>
      </w:hyperlink>
      <w:r w:rsidRPr="002255AE">
        <w:t>.</w:t>
      </w:r>
    </w:p>
    <w:p w:rsidR="002255AE" w:rsidRPr="002255AE" w:rsidRDefault="002255AE" w:rsidP="00A02E83">
      <w:pPr>
        <w:pStyle w:val="EndNoteBibliography"/>
        <w:ind w:left="720" w:hanging="720"/>
      </w:pPr>
      <w:r w:rsidRPr="002255AE">
        <w:t>26.</w:t>
      </w:r>
      <w:r w:rsidRPr="002255AE">
        <w:tab/>
        <w:t>Atkinson J, Salmond C, Crampton P. NZDep2013 index of deprivation. Department of Public Health, ed University of Otago. 2014.</w:t>
      </w:r>
    </w:p>
    <w:p w:rsidR="002255AE" w:rsidRPr="002255AE" w:rsidRDefault="002255AE" w:rsidP="00A02E83">
      <w:pPr>
        <w:pStyle w:val="EndNoteBibliography"/>
        <w:ind w:left="720" w:hanging="720"/>
      </w:pPr>
      <w:r w:rsidRPr="002255AE">
        <w:t>27.</w:t>
      </w:r>
      <w:r w:rsidRPr="002255AE">
        <w:tab/>
        <w:t>Elliott JR, Pais J. Race, class, and Hurricane Katrina: Social differences in human responses to disaster. Social Science Research. 2006;35(2):295-321.</w:t>
      </w:r>
    </w:p>
    <w:p w:rsidR="002255AE" w:rsidRPr="002255AE" w:rsidRDefault="002255AE" w:rsidP="00A02E83">
      <w:pPr>
        <w:pStyle w:val="EndNoteBibliography"/>
        <w:ind w:left="720" w:hanging="720"/>
      </w:pPr>
      <w:r w:rsidRPr="002255AE">
        <w:t>28.</w:t>
      </w:r>
      <w:r w:rsidRPr="002255AE">
        <w:tab/>
        <w:t xml:space="preserve">Mortensen K, Wilson RK, Ho V. Physical and mental health status of Hurricane Katrina evacuees in Houston in 2005 and 2006. Journal of </w:t>
      </w:r>
      <w:r w:rsidR="00A02E83" w:rsidRPr="002255AE">
        <w:t xml:space="preserve">Health Care </w:t>
      </w:r>
      <w:r w:rsidRPr="002255AE">
        <w:t xml:space="preserve">for the </w:t>
      </w:r>
      <w:r w:rsidR="00A02E83" w:rsidRPr="002255AE">
        <w:t xml:space="preserve">Poor </w:t>
      </w:r>
      <w:r w:rsidRPr="002255AE">
        <w:t xml:space="preserve">and </w:t>
      </w:r>
      <w:r w:rsidR="00A02E83" w:rsidRPr="002255AE">
        <w:t>Underserved</w:t>
      </w:r>
      <w:r w:rsidRPr="002255AE">
        <w:t>. 2009;20(2):524-38.</w:t>
      </w:r>
    </w:p>
    <w:p w:rsidR="002255AE" w:rsidRPr="002255AE" w:rsidRDefault="002255AE" w:rsidP="00A02E83">
      <w:pPr>
        <w:pStyle w:val="EndNoteBibliography"/>
        <w:ind w:left="720" w:hanging="720"/>
      </w:pPr>
      <w:r w:rsidRPr="002255AE">
        <w:t>29.</w:t>
      </w:r>
      <w:r w:rsidRPr="002255AE">
        <w:tab/>
        <w:t xml:space="preserve">Treasury. Economic and Fiscal Impacts of the Canterbury Earthquakes. . Wellington, </w:t>
      </w:r>
      <w:r w:rsidR="00A02E83">
        <w:t>Treasury,</w:t>
      </w:r>
      <w:r w:rsidRPr="002255AE">
        <w:t xml:space="preserve"> 2011.</w:t>
      </w:r>
    </w:p>
    <w:p w:rsidR="002255AE" w:rsidRPr="002255AE" w:rsidRDefault="002255AE" w:rsidP="00A02E83">
      <w:pPr>
        <w:pStyle w:val="EndNoteBibliography"/>
        <w:ind w:left="720" w:hanging="720"/>
      </w:pPr>
      <w:r w:rsidRPr="002255AE">
        <w:t>30.</w:t>
      </w:r>
      <w:r w:rsidRPr="002255AE">
        <w:tab/>
        <w:t>Parker M, Steenkamp D. The economic impact of the Canterbury earthquakes. Reserve Bank of New Zealand Bulletin. 2012;75(3):13-25.</w:t>
      </w:r>
    </w:p>
    <w:p w:rsidR="002255AE" w:rsidRPr="002255AE" w:rsidRDefault="002255AE" w:rsidP="00A02E83">
      <w:pPr>
        <w:pStyle w:val="EndNoteBibliography"/>
        <w:ind w:left="720" w:hanging="720"/>
      </w:pPr>
      <w:r w:rsidRPr="002255AE">
        <w:t>31.</w:t>
      </w:r>
      <w:r w:rsidRPr="002255AE">
        <w:tab/>
        <w:t>Layton B. Impact of Natural Disasters on Production Networks and Urbanization in New Zealand.  Resilience and Recovery in Asian Disasters: Springer; 2015. p. 125-53.</w:t>
      </w:r>
    </w:p>
    <w:p w:rsidR="002255AE" w:rsidRPr="002255AE" w:rsidRDefault="002255AE" w:rsidP="00A02E83">
      <w:pPr>
        <w:pStyle w:val="EndNoteBibliography"/>
        <w:ind w:left="720" w:hanging="720"/>
      </w:pPr>
      <w:r w:rsidRPr="002255AE">
        <w:t>32.</w:t>
      </w:r>
      <w:r w:rsidRPr="002255AE">
        <w:tab/>
      </w:r>
      <w:r w:rsidR="00A02E83">
        <w:t xml:space="preserve">Department of </w:t>
      </w:r>
      <w:r w:rsidRPr="002255AE">
        <w:t>Labour. A Changing Landscape: the Impact of the Earthquakes on Christchurch Workplaces. Wellington</w:t>
      </w:r>
      <w:r w:rsidR="00A02E83">
        <w:t xml:space="preserve">: Department of Labour, </w:t>
      </w:r>
      <w:r w:rsidRPr="002255AE">
        <w:t>2011.</w:t>
      </w:r>
    </w:p>
    <w:p w:rsidR="002255AE" w:rsidRPr="002255AE" w:rsidRDefault="002255AE" w:rsidP="00A02E83">
      <w:pPr>
        <w:pStyle w:val="EndNoteBibliography"/>
        <w:ind w:left="720" w:hanging="720"/>
      </w:pPr>
      <w:r w:rsidRPr="002255AE">
        <w:t>33.</w:t>
      </w:r>
      <w:r w:rsidRPr="002255AE">
        <w:tab/>
        <w:t xml:space="preserve">Fergusson DM, Horwood LJ, Boden JM, Mulder RT. Impact of a major disaster on the mental health of a well-studied cohort. JAMA </w:t>
      </w:r>
      <w:r w:rsidR="00A02E83" w:rsidRPr="002255AE">
        <w:t>Psychiatry</w:t>
      </w:r>
      <w:r w:rsidRPr="002255AE">
        <w:t>. 2014;71(9):1025-31.</w:t>
      </w:r>
    </w:p>
    <w:p w:rsidR="002255AE" w:rsidRPr="002255AE" w:rsidRDefault="002255AE" w:rsidP="00A02E83">
      <w:pPr>
        <w:pStyle w:val="EndNoteBibliography"/>
        <w:ind w:left="720" w:hanging="720"/>
      </w:pPr>
      <w:r w:rsidRPr="002255AE">
        <w:t>34.</w:t>
      </w:r>
      <w:r w:rsidRPr="002255AE">
        <w:tab/>
        <w:t>Lee C, Du YB, Christina D, Palfrey J, O'Rourke E, Belfer M. Displacement as a predictor of functional impairment in tsunami‐exposed children. Disasters. 2015;39(1):86-107.</w:t>
      </w:r>
    </w:p>
    <w:p w:rsidR="002255AE" w:rsidRPr="002255AE" w:rsidRDefault="002255AE" w:rsidP="00A02E83">
      <w:pPr>
        <w:pStyle w:val="EndNoteBibliography"/>
        <w:ind w:left="720" w:hanging="720"/>
      </w:pPr>
      <w:r w:rsidRPr="002255AE">
        <w:lastRenderedPageBreak/>
        <w:t>35.</w:t>
      </w:r>
      <w:r w:rsidRPr="002255AE">
        <w:tab/>
        <w:t xml:space="preserve">Crowe M. ‘Quake brain’: Coping with the series of earthquakes in Christchurch. International </w:t>
      </w:r>
      <w:r w:rsidR="00A02E83" w:rsidRPr="002255AE">
        <w:t xml:space="preserve">Journal </w:t>
      </w:r>
      <w:r w:rsidRPr="002255AE">
        <w:t xml:space="preserve">of </w:t>
      </w:r>
      <w:r w:rsidR="00A02E83" w:rsidRPr="002255AE">
        <w:t>Mental Health Nursing</w:t>
      </w:r>
      <w:r w:rsidRPr="002255AE">
        <w:t>. 2011;20(6):381-2.</w:t>
      </w:r>
    </w:p>
    <w:p w:rsidR="002255AE" w:rsidRPr="002255AE" w:rsidRDefault="002255AE" w:rsidP="00A02E83">
      <w:pPr>
        <w:pStyle w:val="EndNoteBibliography"/>
        <w:ind w:left="720" w:hanging="720"/>
      </w:pPr>
      <w:r w:rsidRPr="002255AE">
        <w:t>36.</w:t>
      </w:r>
      <w:r w:rsidRPr="002255AE">
        <w:tab/>
        <w:t>Potter SH, Becker JS, Johnston DM, Rossiter KP. An overview of the impacts of the 2010-2011 Cantebury Earthquakes. International Journal of Disaster Risk Reduction. 2015;14:6-14.</w:t>
      </w:r>
    </w:p>
    <w:p w:rsidR="002255AE" w:rsidRPr="002255AE" w:rsidRDefault="002255AE" w:rsidP="00A02E83">
      <w:pPr>
        <w:pStyle w:val="EndNoteBibliography"/>
        <w:ind w:left="720" w:hanging="720"/>
      </w:pPr>
      <w:r w:rsidRPr="002255AE">
        <w:t>37.</w:t>
      </w:r>
      <w:r w:rsidRPr="002255AE">
        <w:tab/>
        <w:t>Morgan J, Begg A, Beaven S, Schluter P, Jamieson K, Johal S, et al. Monitoring wellbeing during recovery from the 2010–2011 Canterbury earthquakes: The CERA wellbeing survey. International Journal of Disaster Risk Reduction. 2015;14:96-103.</w:t>
      </w:r>
    </w:p>
    <w:p w:rsidR="002255AE" w:rsidRPr="002255AE" w:rsidRDefault="002255AE" w:rsidP="00A02E83">
      <w:pPr>
        <w:pStyle w:val="EndNoteBibliography"/>
        <w:ind w:left="720" w:hanging="720"/>
      </w:pPr>
      <w:r w:rsidRPr="002255AE">
        <w:t>38.</w:t>
      </w:r>
      <w:r w:rsidRPr="002255AE">
        <w:tab/>
        <w:t>McCracken L. An update on New Zealand's post-Pike River mining health and safety regulatory regime. AusIMM Bulletin. 2015(Oct 2015):32.</w:t>
      </w:r>
    </w:p>
    <w:p w:rsidR="002255AE" w:rsidRPr="002255AE" w:rsidRDefault="002255AE" w:rsidP="00A02E83">
      <w:pPr>
        <w:pStyle w:val="EndNoteBibliography"/>
        <w:ind w:left="720" w:hanging="720"/>
      </w:pPr>
      <w:r w:rsidRPr="002255AE">
        <w:t>39.</w:t>
      </w:r>
      <w:r w:rsidRPr="002255AE">
        <w:tab/>
        <w:t>McClure J, Wills C, Johnston D, Recker C. New Zealander’s judgements of earthquake risk before and after the Canterbury earthquake: Do they relate to preparedness. New Zealand Journal of Psychology. 2011;40(4):7-11.</w:t>
      </w:r>
    </w:p>
    <w:p w:rsidR="002255AE" w:rsidRPr="002255AE" w:rsidRDefault="002255AE" w:rsidP="00A02E83">
      <w:pPr>
        <w:pStyle w:val="EndNoteBibliography"/>
        <w:ind w:left="720" w:hanging="720"/>
      </w:pPr>
      <w:r w:rsidRPr="002255AE">
        <w:t>40.</w:t>
      </w:r>
      <w:r w:rsidRPr="002255AE">
        <w:tab/>
        <w:t>Williams D, Begg A, Burgess K. Influenza H1N1 2009 in Canterbury: a case study in pandemic response co-ordination. J Prim Health Care. 2010;2(4):323-9.</w:t>
      </w:r>
    </w:p>
    <w:p w:rsidR="002255AE" w:rsidRPr="002255AE" w:rsidRDefault="002255AE" w:rsidP="00A02E83">
      <w:pPr>
        <w:pStyle w:val="EndNoteBibliography"/>
        <w:ind w:left="720" w:hanging="720"/>
      </w:pPr>
      <w:r w:rsidRPr="002255AE">
        <w:t>41.</w:t>
      </w:r>
      <w:r w:rsidRPr="002255AE">
        <w:tab/>
      </w:r>
      <w:r w:rsidR="00A02E83">
        <w:t>Ministry of Civil Defence and Emergency Management</w:t>
      </w:r>
      <w:r w:rsidRPr="002255AE">
        <w:t xml:space="preserve">. Get Ready  [16/03/2016]. Available from: </w:t>
      </w:r>
      <w:hyperlink r:id="rId24" w:history="1">
        <w:r w:rsidRPr="002255AE">
          <w:rPr>
            <w:rStyle w:val="Hyperlink"/>
          </w:rPr>
          <w:t>http://www.civildefence.govt.nz/get-ready/</w:t>
        </w:r>
      </w:hyperlink>
      <w:r w:rsidRPr="002255AE">
        <w:t>.</w:t>
      </w:r>
    </w:p>
    <w:p w:rsidR="002255AE" w:rsidRPr="002255AE" w:rsidRDefault="002255AE" w:rsidP="00A02E83">
      <w:pPr>
        <w:pStyle w:val="EndNoteBibliography"/>
        <w:ind w:left="720" w:hanging="720"/>
      </w:pPr>
      <w:r w:rsidRPr="002255AE">
        <w:t>42.</w:t>
      </w:r>
      <w:r w:rsidRPr="002255AE">
        <w:tab/>
      </w:r>
      <w:r w:rsidR="00A02E83">
        <w:t>Ministry of Civil Defence and Emergency Management</w:t>
      </w:r>
      <w:r w:rsidRPr="002255AE">
        <w:t>. Campaign Monitoring Research. 2015.</w:t>
      </w:r>
    </w:p>
    <w:p w:rsidR="002255AE" w:rsidRPr="002255AE" w:rsidRDefault="002255AE" w:rsidP="00A02E83">
      <w:pPr>
        <w:pStyle w:val="EndNoteBibliography"/>
        <w:ind w:left="720" w:hanging="720"/>
      </w:pPr>
      <w:r w:rsidRPr="002255AE">
        <w:t>43.</w:t>
      </w:r>
      <w:r w:rsidRPr="002255AE">
        <w:tab/>
        <w:t xml:space="preserve">McLean I, Oughton D, Ellis S, Wakelin B, Rubin CB. Review of the civil defence emergency management response to the 22 February Christchurch earthquake: New Zealand Ministry of Civil Defence and Emergency Management </w:t>
      </w:r>
      <w:r w:rsidR="00A02E83">
        <w:t>.</w:t>
      </w:r>
      <w:r w:rsidRPr="002255AE">
        <w:t>Wellington, NZ; 2012.</w:t>
      </w:r>
    </w:p>
    <w:p w:rsidR="002255AE" w:rsidRPr="002255AE" w:rsidRDefault="002255AE" w:rsidP="00A02E83">
      <w:pPr>
        <w:pStyle w:val="EndNoteBibliography"/>
        <w:ind w:left="720" w:hanging="720"/>
      </w:pPr>
      <w:r w:rsidRPr="002255AE">
        <w:t>44.</w:t>
      </w:r>
      <w:r w:rsidRPr="002255AE">
        <w:tab/>
        <w:t xml:space="preserve">Council NC. About Napier - He kōrero mō Ahuriri 2016. Available from: </w:t>
      </w:r>
      <w:hyperlink r:id="rId25" w:history="1">
        <w:r w:rsidRPr="002255AE">
          <w:rPr>
            <w:rStyle w:val="Hyperlink"/>
          </w:rPr>
          <w:t>http://www.napier.govt.nz/napier/about/history/napier-earthquake-1931/</w:t>
        </w:r>
      </w:hyperlink>
      <w:r w:rsidRPr="002255AE">
        <w:t>.</w:t>
      </w:r>
    </w:p>
    <w:p w:rsidR="002255AE" w:rsidRPr="002255AE" w:rsidRDefault="002255AE" w:rsidP="00A02E83">
      <w:pPr>
        <w:pStyle w:val="EndNoteBibliography"/>
        <w:ind w:left="720" w:hanging="720"/>
      </w:pPr>
      <w:r w:rsidRPr="002255AE">
        <w:t>45.</w:t>
      </w:r>
      <w:r w:rsidRPr="002255AE">
        <w:tab/>
        <w:t>Rice G. Black November. Wellington, New Zealand: Allen and Unwin. 1988:140.</w:t>
      </w:r>
    </w:p>
    <w:p w:rsidR="002255AE" w:rsidRPr="002255AE" w:rsidRDefault="002255AE" w:rsidP="00A02E83">
      <w:pPr>
        <w:pStyle w:val="EndNoteBibliography"/>
        <w:ind w:left="720" w:hanging="720"/>
      </w:pPr>
      <w:r w:rsidRPr="002255AE">
        <w:t>46.</w:t>
      </w:r>
      <w:r w:rsidRPr="002255AE">
        <w:tab/>
        <w:t>Eileen M. 'Earthquakes - Building for earthquake resistance'.</w:t>
      </w:r>
    </w:p>
    <w:p w:rsidR="002255AE" w:rsidRPr="002255AE" w:rsidRDefault="002255AE" w:rsidP="00A02E83">
      <w:pPr>
        <w:pStyle w:val="EndNoteBibliography"/>
        <w:ind w:left="720" w:hanging="720"/>
      </w:pPr>
      <w:r w:rsidRPr="002255AE">
        <w:t>47.</w:t>
      </w:r>
      <w:r w:rsidRPr="002255AE">
        <w:tab/>
        <w:t>Commission CER. Canterbury Earthquakes Royal Commission. Volume 6: Canterbury Television Building (CTV). 2015;6:1 -294.</w:t>
      </w:r>
    </w:p>
    <w:p w:rsidR="002255AE" w:rsidRPr="002255AE" w:rsidRDefault="002255AE" w:rsidP="00A02E83">
      <w:pPr>
        <w:pStyle w:val="EndNoteBibliography"/>
        <w:ind w:left="720" w:hanging="720"/>
      </w:pPr>
      <w:r w:rsidRPr="002255AE">
        <w:t>48.</w:t>
      </w:r>
      <w:r w:rsidRPr="002255AE">
        <w:tab/>
      </w:r>
      <w:r w:rsidR="00A02E83">
        <w:t>Ministry for Culture and Heritage</w:t>
      </w:r>
      <w:r w:rsidRPr="002255AE">
        <w:t>. 'Eruption on White Island kills 10 people'. 2014.</w:t>
      </w:r>
    </w:p>
    <w:p w:rsidR="002255AE" w:rsidRPr="002255AE" w:rsidRDefault="002255AE" w:rsidP="00A02E83">
      <w:pPr>
        <w:pStyle w:val="EndNoteBibliography"/>
        <w:ind w:left="720" w:hanging="720"/>
      </w:pPr>
      <w:r w:rsidRPr="002255AE">
        <w:t>49.</w:t>
      </w:r>
      <w:r w:rsidRPr="002255AE">
        <w:tab/>
      </w:r>
      <w:r w:rsidR="00BC1E0B">
        <w:t xml:space="preserve">Press Association. </w:t>
      </w:r>
      <w:r w:rsidRPr="002255AE">
        <w:t>Phenomenal Flood.  Evening Post</w:t>
      </w:r>
      <w:r w:rsidR="00A02E83">
        <w:t xml:space="preserve"> </w:t>
      </w:r>
      <w:r w:rsidRPr="002255AE">
        <w:t>1938. p. 20.</w:t>
      </w:r>
    </w:p>
    <w:p w:rsidR="002255AE" w:rsidRPr="002255AE" w:rsidRDefault="002255AE" w:rsidP="00A02E83">
      <w:pPr>
        <w:pStyle w:val="EndNoteBibliography"/>
        <w:ind w:left="720" w:hanging="720"/>
      </w:pPr>
      <w:r w:rsidRPr="002255AE">
        <w:t>50.</w:t>
      </w:r>
      <w:r w:rsidRPr="002255AE">
        <w:tab/>
        <w:t>Kilbourne ED. Influenza Pandemics of the 20th Century. Emerging Infectious Diseases. 2006;12:9-14.</w:t>
      </w:r>
    </w:p>
    <w:p w:rsidR="002255AE" w:rsidRPr="002255AE" w:rsidRDefault="002255AE" w:rsidP="00A02E83">
      <w:pPr>
        <w:pStyle w:val="EndNoteBibliography"/>
        <w:ind w:left="720" w:hanging="720"/>
      </w:pPr>
      <w:r w:rsidRPr="002255AE">
        <w:t>51.</w:t>
      </w:r>
      <w:r w:rsidRPr="002255AE">
        <w:tab/>
        <w:t>Markel H, Lipman HB, Navarro JA, Sloan A, Michalsen JR, Stern AM, et al. Nonpharmaceutical interventions implemented by US cities during the 1918-1919 influenza pandemic. JAMA. 2007;298:644-54.</w:t>
      </w:r>
    </w:p>
    <w:p w:rsidR="002255AE" w:rsidRPr="002255AE" w:rsidRDefault="002255AE" w:rsidP="00A02E83">
      <w:pPr>
        <w:pStyle w:val="EndNoteBibliography"/>
        <w:ind w:left="720" w:hanging="720"/>
      </w:pPr>
      <w:r w:rsidRPr="002255AE">
        <w:t>52.</w:t>
      </w:r>
      <w:r w:rsidRPr="002255AE">
        <w:tab/>
        <w:t>Markel H, Stern A, Navarro J, Michalsen J, Monto A, DiGiovanni C. Nonpharmaceutical Influenza Mitigation Strategies, US Communities, 1918–1920 Pandemic. Emerging Infectious Diseases. 2006;12:1961-4.</w:t>
      </w:r>
    </w:p>
    <w:p w:rsidR="002255AE" w:rsidRPr="002255AE" w:rsidRDefault="002255AE" w:rsidP="00A02E83">
      <w:pPr>
        <w:pStyle w:val="EndNoteBibliography"/>
        <w:ind w:left="720" w:hanging="720"/>
      </w:pPr>
      <w:r w:rsidRPr="002255AE">
        <w:lastRenderedPageBreak/>
        <w:t>53.</w:t>
      </w:r>
      <w:r w:rsidRPr="002255AE">
        <w:tab/>
        <w:t>Summers JA WN, Baker MG, Gottfredsson M. The influenza pandemic of 1918-1919 in two remote island nations: Iceland and New Zealand. N Z Med J. 2013;126:74-80.</w:t>
      </w:r>
    </w:p>
    <w:p w:rsidR="002255AE" w:rsidRPr="002255AE" w:rsidRDefault="002255AE" w:rsidP="00A02E83">
      <w:pPr>
        <w:pStyle w:val="EndNoteBibliography"/>
        <w:ind w:left="720" w:hanging="720"/>
      </w:pPr>
      <w:r w:rsidRPr="002255AE">
        <w:t>54.</w:t>
      </w:r>
      <w:r w:rsidRPr="002255AE">
        <w:tab/>
      </w:r>
      <w:r w:rsidR="00A02E83">
        <w:t xml:space="preserve">Centers for Disease </w:t>
      </w:r>
      <w:r w:rsidRPr="002255AE">
        <w:t>Control. Update: Influenza Activity -- Worldwide, 1996. 1996.</w:t>
      </w:r>
    </w:p>
    <w:p w:rsidR="002255AE" w:rsidRPr="002255AE" w:rsidRDefault="002255AE" w:rsidP="00A02E83">
      <w:pPr>
        <w:pStyle w:val="EndNoteBibliography"/>
        <w:ind w:left="720" w:hanging="720"/>
      </w:pPr>
      <w:r w:rsidRPr="002255AE">
        <w:t>55.</w:t>
      </w:r>
      <w:r w:rsidRPr="002255AE">
        <w:tab/>
        <w:t>Mahon PT, editor Report of the Royal Commission to inquire into The Crash on Mount Erebus, Antarctica of a DC10 Aircraft operated by Air New Zealand Limited 19811981.</w:t>
      </w:r>
    </w:p>
    <w:p w:rsidR="002255AE" w:rsidRPr="002255AE" w:rsidRDefault="002255AE" w:rsidP="00A02E83">
      <w:pPr>
        <w:pStyle w:val="EndNoteBibliography"/>
        <w:ind w:left="720" w:hanging="720"/>
      </w:pPr>
      <w:r w:rsidRPr="002255AE">
        <w:t>56.</w:t>
      </w:r>
      <w:r w:rsidRPr="002255AE">
        <w:tab/>
      </w:r>
      <w:r w:rsidR="00A02E83">
        <w:t>Ministry for Culture and Heritage</w:t>
      </w:r>
      <w:r w:rsidRPr="002255AE">
        <w:t>. 'SS Penguin wrecked in Cook Strait'. 2016.</w:t>
      </w:r>
    </w:p>
    <w:p w:rsidR="002255AE" w:rsidRPr="002255AE" w:rsidRDefault="002255AE" w:rsidP="00A02E83">
      <w:pPr>
        <w:pStyle w:val="EndNoteBibliography"/>
        <w:ind w:left="720" w:hanging="720"/>
      </w:pPr>
      <w:r w:rsidRPr="002255AE">
        <w:t>57.</w:t>
      </w:r>
      <w:r w:rsidRPr="002255AE">
        <w:tab/>
        <w:t>Lambert M. The Wahine Disaster. 2015.</w:t>
      </w:r>
    </w:p>
    <w:p w:rsidR="002255AE" w:rsidRPr="002255AE" w:rsidRDefault="002255AE" w:rsidP="00A02E83">
      <w:pPr>
        <w:pStyle w:val="EndNoteBibliography"/>
        <w:ind w:left="720" w:hanging="720"/>
      </w:pPr>
      <w:r w:rsidRPr="002255AE">
        <w:t>58.</w:t>
      </w:r>
      <w:r w:rsidRPr="002255AE">
        <w:tab/>
        <w:t xml:space="preserve">Libraries CC. Elingamite shipwreck  [cited 2016]. Available from: </w:t>
      </w:r>
      <w:hyperlink r:id="rId26" w:history="1">
        <w:r w:rsidRPr="002255AE">
          <w:rPr>
            <w:rStyle w:val="Hyperlink"/>
          </w:rPr>
          <w:t>http://my.christchurchcitylibraries.com/elingamite/</w:t>
        </w:r>
      </w:hyperlink>
      <w:r w:rsidRPr="002255AE">
        <w:t>.</w:t>
      </w:r>
    </w:p>
    <w:p w:rsidR="002255AE" w:rsidRPr="002255AE" w:rsidRDefault="002255AE" w:rsidP="00A02E83">
      <w:pPr>
        <w:pStyle w:val="EndNoteBibliography"/>
        <w:ind w:left="720" w:hanging="720"/>
      </w:pPr>
      <w:r w:rsidRPr="002255AE">
        <w:t>59.</w:t>
      </w:r>
      <w:r w:rsidRPr="002255AE">
        <w:tab/>
      </w:r>
      <w:r w:rsidR="00A02E83">
        <w:t>Ministry for Culture and Heritage</w:t>
      </w:r>
      <w:r w:rsidRPr="002255AE">
        <w:t>. Forty-three miners killed in explosion at Huntly. 2015.</w:t>
      </w:r>
    </w:p>
    <w:p w:rsidR="002255AE" w:rsidRPr="002255AE" w:rsidRDefault="002255AE" w:rsidP="00A02E83">
      <w:pPr>
        <w:pStyle w:val="EndNoteBibliography"/>
        <w:ind w:left="720" w:hanging="720"/>
      </w:pPr>
      <w:r w:rsidRPr="002255AE">
        <w:t>60.</w:t>
      </w:r>
      <w:r w:rsidRPr="002255AE">
        <w:tab/>
        <w:t>Royal Commission of Enquiry into Ballantyne's Fire Evidence Book. 2009.</w:t>
      </w:r>
    </w:p>
    <w:p w:rsidR="002255AE" w:rsidRPr="002255AE" w:rsidRDefault="002255AE" w:rsidP="00A02E83">
      <w:pPr>
        <w:pStyle w:val="EndNoteBibliography"/>
        <w:ind w:left="720" w:hanging="720"/>
      </w:pPr>
      <w:r w:rsidRPr="002255AE">
        <w:t>61.</w:t>
      </w:r>
      <w:r w:rsidRPr="002255AE">
        <w:tab/>
        <w:t>Simpson A. 'Commissions of inquiry - Commissions over time'. 2012.</w:t>
      </w:r>
    </w:p>
    <w:p w:rsidR="002255AE" w:rsidRPr="002255AE" w:rsidRDefault="002255AE" w:rsidP="00A02E83">
      <w:pPr>
        <w:pStyle w:val="EndNoteBibliography"/>
        <w:ind w:left="720" w:hanging="720"/>
      </w:pPr>
      <w:r w:rsidRPr="002255AE">
        <w:t>62.</w:t>
      </w:r>
      <w:r w:rsidRPr="002255AE">
        <w:tab/>
        <w:t>Royal Commission on the Pike River Coal Mine Tragedy Volume 1. 2012;1:40.</w:t>
      </w:r>
    </w:p>
    <w:p w:rsidR="002255AE" w:rsidRPr="002255AE" w:rsidRDefault="002255AE" w:rsidP="00A02E83">
      <w:pPr>
        <w:pStyle w:val="EndNoteBibliography"/>
        <w:ind w:left="720" w:hanging="720"/>
      </w:pPr>
      <w:r w:rsidRPr="002255AE">
        <w:t>63.</w:t>
      </w:r>
      <w:r w:rsidRPr="002255AE">
        <w:tab/>
        <w:t>Cox M. Anger lingers over Kaitawa sinking. Waikato Times. 2011.</w:t>
      </w:r>
    </w:p>
    <w:p w:rsidR="002255AE" w:rsidRPr="002255AE" w:rsidRDefault="002255AE" w:rsidP="00A02E83">
      <w:pPr>
        <w:pStyle w:val="EndNoteBibliography"/>
        <w:ind w:left="720" w:hanging="720"/>
      </w:pPr>
      <w:r w:rsidRPr="002255AE">
        <w:t>64.</w:t>
      </w:r>
      <w:r w:rsidRPr="002255AE">
        <w:tab/>
      </w:r>
      <w:r w:rsidR="00A02E83">
        <w:t>Ministry for Culture and Heritage</w:t>
      </w:r>
      <w:r w:rsidRPr="002255AE">
        <w:t>. 'DC-3 crashes in Kaimai Range'. 2015.</w:t>
      </w:r>
    </w:p>
    <w:p w:rsidR="002255AE" w:rsidRPr="002255AE" w:rsidRDefault="002255AE" w:rsidP="00A02E83">
      <w:pPr>
        <w:pStyle w:val="EndNoteBibliography"/>
        <w:ind w:left="720" w:hanging="720"/>
      </w:pPr>
      <w:r w:rsidRPr="002255AE">
        <w:t>65.</w:t>
      </w:r>
      <w:r w:rsidRPr="002255AE">
        <w:tab/>
        <w:t>McLintock AH. An encyclopaedia of New Zealand: The Ranui. Ministry for Culture and Heritage Te Manatu Taonga; 1966.</w:t>
      </w:r>
    </w:p>
    <w:p w:rsidR="002255AE" w:rsidRPr="002255AE" w:rsidRDefault="002255AE" w:rsidP="00A02E83">
      <w:pPr>
        <w:pStyle w:val="EndNoteBibliography"/>
        <w:ind w:left="720" w:hanging="720"/>
      </w:pPr>
      <w:r w:rsidRPr="002255AE">
        <w:t>66.</w:t>
      </w:r>
      <w:r w:rsidRPr="002255AE">
        <w:tab/>
      </w:r>
      <w:r w:rsidR="00A02E83">
        <w:t>Ministry for Culture and Heritage</w:t>
      </w:r>
      <w:r w:rsidRPr="002255AE">
        <w:t>. 'Rail tragedy at Hyde'. 2015.</w:t>
      </w:r>
    </w:p>
    <w:p w:rsidR="002255AE" w:rsidRPr="002255AE" w:rsidRDefault="002255AE" w:rsidP="00A02E83">
      <w:pPr>
        <w:pStyle w:val="EndNoteBibliography"/>
        <w:ind w:left="720" w:hanging="720"/>
      </w:pPr>
      <w:r w:rsidRPr="002255AE">
        <w:t>67.</w:t>
      </w:r>
      <w:r w:rsidRPr="002255AE">
        <w:tab/>
      </w:r>
      <w:r w:rsidR="00A02E83">
        <w:t>Ministry for Culture and Heritage</w:t>
      </w:r>
      <w:r w:rsidRPr="002255AE">
        <w:t>. 19 killed in Strongman Mine explosion at Rūnanga. 2016.</w:t>
      </w:r>
    </w:p>
    <w:p w:rsidR="002255AE" w:rsidRPr="002255AE" w:rsidRDefault="002255AE" w:rsidP="00A02E83">
      <w:pPr>
        <w:pStyle w:val="EndNoteBibliography"/>
        <w:ind w:left="720" w:hanging="720"/>
      </w:pPr>
      <w:r w:rsidRPr="002255AE">
        <w:t>68.</w:t>
      </w:r>
      <w:r w:rsidRPr="002255AE">
        <w:tab/>
      </w:r>
      <w:r w:rsidR="00A02E83">
        <w:t>Ministry for Culture and Heritage</w:t>
      </w:r>
      <w:r w:rsidRPr="002255AE">
        <w:t xml:space="preserve">. Main trunk express train disaster 2015. Available from: </w:t>
      </w:r>
      <w:hyperlink r:id="rId27" w:history="1">
        <w:r w:rsidRPr="002255AE">
          <w:rPr>
            <w:rStyle w:val="Hyperlink"/>
          </w:rPr>
          <w:t>http://www.nzhistory.net.nz/auckland-wellington-express-train-disaster</w:t>
        </w:r>
      </w:hyperlink>
      <w:r w:rsidRPr="002255AE">
        <w:t>.</w:t>
      </w:r>
    </w:p>
    <w:p w:rsidR="002255AE" w:rsidRPr="002255AE" w:rsidRDefault="002255AE" w:rsidP="00A02E83">
      <w:pPr>
        <w:pStyle w:val="EndNoteBibliography"/>
        <w:ind w:left="720" w:hanging="720"/>
      </w:pPr>
      <w:r w:rsidRPr="002255AE">
        <w:t>69.</w:t>
      </w:r>
      <w:r w:rsidRPr="002255AE">
        <w:tab/>
        <w:t>McLintock AH, Jones R. An encyclopaedia of New Zealand: The “Kaka” and “Kereru” Crashes. Ministry for Culture and Heritage Te Manatu Taonga; 1966.</w:t>
      </w:r>
    </w:p>
    <w:p w:rsidR="002255AE" w:rsidRPr="002255AE" w:rsidRDefault="002255AE" w:rsidP="00A02E83">
      <w:pPr>
        <w:pStyle w:val="EndNoteBibliography"/>
        <w:ind w:left="720" w:hanging="720"/>
      </w:pPr>
      <w:r w:rsidRPr="002255AE">
        <w:t>70.</w:t>
      </w:r>
      <w:r w:rsidRPr="002255AE">
        <w:tab/>
      </w:r>
      <w:r w:rsidR="00A02E83">
        <w:t>Ministry for Culture and Heritage</w:t>
      </w:r>
      <w:r w:rsidRPr="002255AE">
        <w:t>. Fifteen die in mysterious shipwreck. 2014.</w:t>
      </w:r>
    </w:p>
    <w:p w:rsidR="002255AE" w:rsidRPr="002255AE" w:rsidRDefault="002255AE" w:rsidP="00A02E83">
      <w:pPr>
        <w:pStyle w:val="EndNoteBibliography"/>
        <w:ind w:left="720" w:hanging="720"/>
      </w:pPr>
      <w:r w:rsidRPr="002255AE">
        <w:t>71.</w:t>
      </w:r>
      <w:r w:rsidRPr="002255AE">
        <w:tab/>
        <w:t>McLintock AH. An encyclopaedia of New Zealand: Waitangi Day Bus Accident, 1963. 1966.</w:t>
      </w:r>
    </w:p>
    <w:p w:rsidR="002255AE" w:rsidRPr="002255AE" w:rsidRDefault="002255AE" w:rsidP="00A02E83">
      <w:pPr>
        <w:pStyle w:val="EndNoteBibliography"/>
        <w:ind w:left="720" w:hanging="720"/>
      </w:pPr>
      <w:r w:rsidRPr="002255AE">
        <w:t>72.</w:t>
      </w:r>
      <w:r w:rsidRPr="002255AE">
        <w:tab/>
      </w:r>
      <w:r w:rsidR="00A02E83">
        <w:t xml:space="preserve">Department of Internal </w:t>
      </w:r>
      <w:r w:rsidRPr="002255AE">
        <w:t>Affairs</w:t>
      </w:r>
      <w:r w:rsidR="00A02E83">
        <w:t>.</w:t>
      </w:r>
      <w:r w:rsidRPr="002255AE">
        <w:t xml:space="preserve"> Commission of inquiry into the collapse of a viewing platform at Cave Creek near Punakaiki on the West Coast.1995; Wellington.</w:t>
      </w:r>
    </w:p>
    <w:p w:rsidR="002255AE" w:rsidRPr="002255AE" w:rsidRDefault="002255AE" w:rsidP="00A02E83">
      <w:pPr>
        <w:pStyle w:val="EndNoteBibliography"/>
        <w:ind w:left="720" w:hanging="720"/>
      </w:pPr>
      <w:r w:rsidRPr="002255AE">
        <w:t>73.</w:t>
      </w:r>
      <w:r w:rsidRPr="002255AE">
        <w:tab/>
        <w:t>Today in History - 2 August 2014.</w:t>
      </w:r>
    </w:p>
    <w:p w:rsidR="002255AE" w:rsidRPr="002255AE" w:rsidRDefault="002255AE" w:rsidP="00A02E83">
      <w:pPr>
        <w:pStyle w:val="EndNoteBibliography"/>
        <w:ind w:left="720" w:hanging="720"/>
      </w:pPr>
      <w:r w:rsidRPr="002255AE">
        <w:t>74.</w:t>
      </w:r>
      <w:r w:rsidRPr="002255AE">
        <w:tab/>
        <w:t>The Ventnor Inquiry. Star. 1902.</w:t>
      </w:r>
    </w:p>
    <w:p w:rsidR="002255AE" w:rsidRPr="002255AE" w:rsidRDefault="002255AE" w:rsidP="00A02E83">
      <w:pPr>
        <w:pStyle w:val="EndNoteBibliography"/>
        <w:ind w:left="720" w:hanging="720"/>
      </w:pPr>
      <w:r w:rsidRPr="002255AE">
        <w:t>75.</w:t>
      </w:r>
      <w:r w:rsidRPr="002255AE">
        <w:tab/>
        <w:t>Paterson S, Brown J, Dowgray J, Bishop T, McLagan A, editors. Glen Afton Colleries Royal Commission (Report Of)1940.</w:t>
      </w:r>
    </w:p>
    <w:p w:rsidR="002255AE" w:rsidRPr="002255AE" w:rsidRDefault="002255AE" w:rsidP="00A02E83">
      <w:pPr>
        <w:pStyle w:val="EndNoteBibliography"/>
        <w:ind w:left="720" w:hanging="720"/>
      </w:pPr>
      <w:r w:rsidRPr="002255AE">
        <w:t>76.</w:t>
      </w:r>
      <w:r w:rsidRPr="002255AE">
        <w:tab/>
      </w:r>
      <w:r w:rsidR="00A02E83">
        <w:t xml:space="preserve">Transport Accident Investigation </w:t>
      </w:r>
      <w:r w:rsidRPr="002255AE">
        <w:t>Commission</w:t>
      </w:r>
      <w:r w:rsidR="00A02E83">
        <w:t>.</w:t>
      </w:r>
      <w:r w:rsidRPr="002255AE">
        <w:t xml:space="preserve"> Inquiry 12-001: Hot-air balloon collision with power lines and in-flight fire, near Carterton2012; Wellington.</w:t>
      </w:r>
    </w:p>
    <w:p w:rsidR="002255AE" w:rsidRPr="002255AE" w:rsidRDefault="002255AE" w:rsidP="00A02E83">
      <w:pPr>
        <w:pStyle w:val="EndNoteBibliography"/>
        <w:ind w:left="720" w:hanging="720"/>
      </w:pPr>
      <w:r w:rsidRPr="002255AE">
        <w:t>77.</w:t>
      </w:r>
      <w:r w:rsidRPr="002255AE">
        <w:tab/>
      </w:r>
      <w:r w:rsidR="00A02E83">
        <w:t>Ministry for Culture and Heritage</w:t>
      </w:r>
      <w:r w:rsidRPr="002255AE">
        <w:t>. 'United States Navy tragedy at Paekākāriki'. 2011.</w:t>
      </w:r>
    </w:p>
    <w:p w:rsidR="002255AE" w:rsidRPr="002255AE" w:rsidRDefault="002255AE" w:rsidP="00A02E83">
      <w:pPr>
        <w:pStyle w:val="EndNoteBibliography"/>
        <w:ind w:left="720" w:hanging="720"/>
      </w:pPr>
      <w:r w:rsidRPr="002255AE">
        <w:lastRenderedPageBreak/>
        <w:t>78.</w:t>
      </w:r>
      <w:r w:rsidRPr="002255AE">
        <w:tab/>
        <w:t>ASN Wikibase Occurrence # 32832. 201.</w:t>
      </w:r>
    </w:p>
    <w:p w:rsidR="002255AE" w:rsidRPr="002255AE" w:rsidRDefault="002255AE" w:rsidP="00A02E83">
      <w:pPr>
        <w:pStyle w:val="EndNoteBibliography"/>
        <w:ind w:left="720" w:hanging="720"/>
      </w:pPr>
      <w:r w:rsidRPr="002255AE">
        <w:t>79.</w:t>
      </w:r>
      <w:r w:rsidRPr="002255AE">
        <w:tab/>
      </w:r>
      <w:r w:rsidR="00A02E83">
        <w:t xml:space="preserve">Transport Accident Investigation </w:t>
      </w:r>
      <w:r w:rsidR="00A02E83" w:rsidRPr="002255AE">
        <w:t>Commission</w:t>
      </w:r>
      <w:r w:rsidR="00A02E83" w:rsidRPr="002255AE" w:rsidDel="00A02E83">
        <w:t xml:space="preserve"> </w:t>
      </w:r>
      <w:r w:rsidR="00A02E83">
        <w:t>.</w:t>
      </w:r>
      <w:r w:rsidRPr="002255AE">
        <w:t>Official Accident Report No. 89-066. Britten Norman BN2A-26 Islander, ZK-EVK Near Blue Duck Glacier, Upper Dart Valley1989; Wellington.</w:t>
      </w:r>
    </w:p>
    <w:p w:rsidR="002255AE" w:rsidRPr="002255AE" w:rsidRDefault="002255AE" w:rsidP="00A02E83">
      <w:pPr>
        <w:pStyle w:val="EndNoteBibliography"/>
        <w:ind w:left="720" w:hanging="720"/>
      </w:pPr>
      <w:r w:rsidRPr="002255AE">
        <w:t>80.</w:t>
      </w:r>
      <w:r w:rsidRPr="002255AE">
        <w:tab/>
        <w:t>Stewart C, Johnston D, Nathan S. GNS Science Consultancy Report When Disaster Strikes: Collected Disaster Stories. 2007:14.</w:t>
      </w:r>
    </w:p>
    <w:p w:rsidR="002255AE" w:rsidRPr="002255AE" w:rsidRDefault="002255AE" w:rsidP="00A02E83">
      <w:pPr>
        <w:pStyle w:val="EndNoteBibliography"/>
        <w:ind w:left="720" w:hanging="720"/>
      </w:pPr>
      <w:r w:rsidRPr="002255AE">
        <w:t>81.</w:t>
      </w:r>
      <w:r w:rsidRPr="002255AE">
        <w:tab/>
        <w:t>Stilwell WF, Hopkins HJ, Appleton W. Derailment of Wellington-Auckland Express at Whangaehu River Bridge between Tangiwai and Karioi Railways Stations on 24 December 1953. 1954:3-31.</w:t>
      </w:r>
    </w:p>
    <w:p w:rsidR="002255AE" w:rsidRPr="002255AE" w:rsidRDefault="002255AE" w:rsidP="00A02E83">
      <w:pPr>
        <w:pStyle w:val="EndNoteBibliography"/>
        <w:ind w:left="720" w:hanging="720"/>
      </w:pPr>
      <w:r w:rsidRPr="002255AE">
        <w:t>82.</w:t>
      </w:r>
      <w:r w:rsidRPr="002255AE">
        <w:tab/>
      </w:r>
      <w:r w:rsidR="00A02E83">
        <w:t xml:space="preserve">Statistics New </w:t>
      </w:r>
      <w:r w:rsidRPr="002255AE">
        <w:t xml:space="preserve">Zealand. Historical population estimates tables 2016 [cited 2016 22 March]. Available from: </w:t>
      </w:r>
      <w:hyperlink r:id="rId28" w:history="1">
        <w:r w:rsidRPr="002255AE">
          <w:rPr>
            <w:rStyle w:val="Hyperlink"/>
          </w:rPr>
          <w:t>http://www.stats.govt.nz/browse_for_stats/population/estimates_and_projections/historical-population-tables.aspx</w:t>
        </w:r>
      </w:hyperlink>
      <w:r w:rsidRPr="002255AE">
        <w:t>.</w:t>
      </w:r>
    </w:p>
    <w:p w:rsidR="00D165E1" w:rsidRDefault="00CD3727" w:rsidP="00A02E83">
      <w:pPr>
        <w:spacing w:after="240"/>
        <w:ind w:left="720" w:hanging="720"/>
        <w:rPr>
          <w:rFonts w:ascii="Times New Roman" w:hAnsi="Times New Roman" w:cs="Times New Roman"/>
          <w:b/>
        </w:rPr>
      </w:pPr>
      <w:r w:rsidRPr="00925134">
        <w:rPr>
          <w:rFonts w:ascii="Times New Roman" w:hAnsi="Times New Roman" w:cs="Times New Roman"/>
          <w:b/>
        </w:rPr>
        <w:fldChar w:fldCharType="end"/>
      </w:r>
    </w:p>
    <w:p w:rsidR="00C835AA" w:rsidRDefault="00C835AA" w:rsidP="00A02E83">
      <w:pPr>
        <w:ind w:left="720" w:hanging="720"/>
        <w:rPr>
          <w:rFonts w:ascii="Times New Roman" w:hAnsi="Times New Roman" w:cs="Times New Roman"/>
          <w:b/>
        </w:rPr>
      </w:pPr>
      <w:r>
        <w:rPr>
          <w:rFonts w:ascii="Times New Roman" w:hAnsi="Times New Roman" w:cs="Times New Roman"/>
          <w:b/>
        </w:rPr>
        <w:br w:type="page"/>
      </w:r>
    </w:p>
    <w:p w:rsidR="00C835AA" w:rsidRPr="003A3D5E" w:rsidRDefault="00C835AA" w:rsidP="00C835AA">
      <w:pPr>
        <w:rPr>
          <w:rFonts w:ascii="Times New Roman" w:hAnsi="Times New Roman" w:cs="Times New Roman"/>
          <w:b/>
          <w:sz w:val="28"/>
          <w:szCs w:val="28"/>
        </w:rPr>
      </w:pPr>
      <w:r w:rsidRPr="003A3D5E">
        <w:rPr>
          <w:rFonts w:ascii="Times New Roman" w:hAnsi="Times New Roman" w:cs="Times New Roman"/>
          <w:b/>
          <w:sz w:val="28"/>
          <w:szCs w:val="28"/>
        </w:rPr>
        <w:lastRenderedPageBreak/>
        <w:t>Addendum to the Report by the Project Supervisors</w:t>
      </w:r>
    </w:p>
    <w:p w:rsidR="00C835AA" w:rsidRDefault="00C835AA" w:rsidP="00C835AA">
      <w:pPr>
        <w:rPr>
          <w:rFonts w:ascii="Times New Roman" w:hAnsi="Times New Roman" w:cs="Times New Roman"/>
        </w:rPr>
      </w:pPr>
    </w:p>
    <w:p w:rsidR="00C835AA" w:rsidRDefault="00C835AA" w:rsidP="00C835AA">
      <w:pPr>
        <w:rPr>
          <w:rFonts w:ascii="Times New Roman" w:hAnsi="Times New Roman" w:cs="Times New Roman"/>
        </w:rPr>
      </w:pPr>
      <w:r w:rsidRPr="00CC3327">
        <w:rPr>
          <w:rFonts w:ascii="Times New Roman" w:hAnsi="Times New Roman" w:cs="Times New Roman"/>
        </w:rPr>
        <w:t xml:space="preserve">The Supervisors commend the students for their </w:t>
      </w:r>
      <w:r>
        <w:rPr>
          <w:rFonts w:ascii="Times New Roman" w:hAnsi="Times New Roman" w:cs="Times New Roman"/>
        </w:rPr>
        <w:t xml:space="preserve">high quality work and preparing this </w:t>
      </w:r>
      <w:r w:rsidRPr="00CC3327">
        <w:rPr>
          <w:rFonts w:ascii="Times New Roman" w:hAnsi="Times New Roman" w:cs="Times New Roman"/>
        </w:rPr>
        <w:t>Report</w:t>
      </w:r>
      <w:r>
        <w:rPr>
          <w:rFonts w:ascii="Times New Roman" w:hAnsi="Times New Roman" w:cs="Times New Roman"/>
        </w:rPr>
        <w:t xml:space="preserve"> in such a short space of time</w:t>
      </w:r>
      <w:r w:rsidRPr="00CC3327">
        <w:rPr>
          <w:rFonts w:ascii="Times New Roman" w:hAnsi="Times New Roman" w:cs="Times New Roman"/>
        </w:rPr>
        <w:t xml:space="preserve">. </w:t>
      </w:r>
      <w:r>
        <w:rPr>
          <w:rFonts w:ascii="Times New Roman" w:hAnsi="Times New Roman" w:cs="Times New Roman"/>
        </w:rPr>
        <w:t>In particular, the students managed well with some complex definitional issues.</w:t>
      </w:r>
    </w:p>
    <w:p w:rsidR="00C835AA" w:rsidRDefault="00C835AA" w:rsidP="00C835AA">
      <w:pPr>
        <w:rPr>
          <w:rFonts w:ascii="Times New Roman" w:hAnsi="Times New Roman" w:cs="Times New Roman"/>
        </w:rPr>
      </w:pPr>
    </w:p>
    <w:p w:rsidR="00C835AA" w:rsidRDefault="00C835AA" w:rsidP="00C835AA">
      <w:pPr>
        <w:rPr>
          <w:rFonts w:ascii="Times New Roman" w:hAnsi="Times New Roman" w:cs="Times New Roman"/>
          <w:b/>
        </w:rPr>
      </w:pPr>
      <w:r w:rsidRPr="00CC3327">
        <w:rPr>
          <w:rFonts w:ascii="Times New Roman" w:hAnsi="Times New Roman" w:cs="Times New Roman"/>
        </w:rPr>
        <w:t>Nevertheless</w:t>
      </w:r>
      <w:r>
        <w:rPr>
          <w:rFonts w:ascii="Times New Roman" w:hAnsi="Times New Roman" w:cs="Times New Roman"/>
        </w:rPr>
        <w:t>,</w:t>
      </w:r>
      <w:r w:rsidRPr="00CC3327">
        <w:rPr>
          <w:rFonts w:ascii="Times New Roman" w:hAnsi="Times New Roman" w:cs="Times New Roman"/>
        </w:rPr>
        <w:t xml:space="preserve"> they note that </w:t>
      </w:r>
      <w:r>
        <w:rPr>
          <w:rFonts w:ascii="Times New Roman" w:hAnsi="Times New Roman" w:cs="Times New Roman"/>
        </w:rPr>
        <w:t xml:space="preserve">this was a complex project for many reasons and that </w:t>
      </w:r>
      <w:r w:rsidRPr="00CC3327">
        <w:rPr>
          <w:rFonts w:ascii="Times New Roman" w:hAnsi="Times New Roman" w:cs="Times New Roman"/>
        </w:rPr>
        <w:t>further research has identified the following points that readers could consider:</w:t>
      </w:r>
      <w:r w:rsidRPr="00CC3327">
        <w:rPr>
          <w:rFonts w:ascii="Times New Roman" w:hAnsi="Times New Roman" w:cs="Times New Roman"/>
          <w:b/>
        </w:rPr>
        <w:t xml:space="preserve"> </w:t>
      </w:r>
    </w:p>
    <w:p w:rsidR="00BC1E0B" w:rsidRPr="00CC3327" w:rsidRDefault="00BC1E0B" w:rsidP="00C835AA">
      <w:pPr>
        <w:rPr>
          <w:rFonts w:ascii="Times New Roman" w:hAnsi="Times New Roman" w:cs="Times New Roman"/>
          <w:b/>
        </w:rPr>
      </w:pPr>
    </w:p>
    <w:p w:rsidR="00C835AA" w:rsidRDefault="00C835AA" w:rsidP="00C835AA">
      <w:pPr>
        <w:pStyle w:val="ListParagraph"/>
        <w:numPr>
          <w:ilvl w:val="0"/>
          <w:numId w:val="2"/>
        </w:numPr>
      </w:pPr>
      <w:r>
        <w:t>In retrospect a possibly better term than “disasters” for this work may have been “mass casualty events”. This is because some events (eg, that caused 10 deaths in a transport crash) do not approach what the United Nations defines as a disaster (in terms of the widespread impacts).</w:t>
      </w:r>
    </w:p>
    <w:p w:rsidR="00C835AA" w:rsidRDefault="00C835AA" w:rsidP="00C835AA">
      <w:pPr>
        <w:pStyle w:val="ListParagraph"/>
        <w:numPr>
          <w:ilvl w:val="0"/>
          <w:numId w:val="2"/>
        </w:numPr>
      </w:pPr>
      <w:r>
        <w:t>In retrospect</w:t>
      </w:r>
      <w:r w:rsidR="00BC1E0B">
        <w:t>,</w:t>
      </w:r>
      <w:r>
        <w:t xml:space="preserve"> the issue around classifying preventability was a big challenge. This means that the classifications used should be regarded as very provisional – and more research is needed to refine these.</w:t>
      </w:r>
    </w:p>
    <w:p w:rsidR="00C835AA" w:rsidRPr="00CC3327" w:rsidRDefault="00C835AA" w:rsidP="00C835AA">
      <w:pPr>
        <w:pStyle w:val="ListParagraph"/>
        <w:numPr>
          <w:ilvl w:val="0"/>
          <w:numId w:val="2"/>
        </w:numPr>
      </w:pPr>
      <w:r w:rsidRPr="00CC3327">
        <w:t xml:space="preserve">The aircraft crash in the Ahu Ahu Valley </w:t>
      </w:r>
      <w:r>
        <w:t xml:space="preserve">in 1988 </w:t>
      </w:r>
      <w:r w:rsidRPr="00CC3327">
        <w:t xml:space="preserve">should probably not have been included in this study. This is because it appears to have involved 9 fatalities (not 10 as stated on various websites) – see this fairly detailed </w:t>
      </w:r>
      <w:proofErr w:type="gramStart"/>
      <w:r w:rsidRPr="00CC3327">
        <w:t>internet</w:t>
      </w:r>
      <w:proofErr w:type="gramEnd"/>
      <w:r w:rsidRPr="00CC3327">
        <w:t xml:space="preserve"> document (</w:t>
      </w:r>
      <w:hyperlink r:id="rId29" w:history="1">
        <w:r w:rsidRPr="00CC3327">
          <w:rPr>
            <w:rStyle w:val="Hyperlink"/>
          </w:rPr>
          <w:t>http://aviation-safety.net/wikibase/wiki.php?id=32832</w:t>
        </w:r>
      </w:hyperlink>
      <w:r w:rsidRPr="00CC3327">
        <w:t>).</w:t>
      </w:r>
    </w:p>
    <w:p w:rsidR="00C835AA" w:rsidRPr="00CC3327" w:rsidRDefault="00C835AA" w:rsidP="00C835AA">
      <w:pPr>
        <w:pStyle w:val="ListParagraph"/>
        <w:numPr>
          <w:ilvl w:val="0"/>
          <w:numId w:val="2"/>
        </w:numPr>
      </w:pPr>
      <w:r w:rsidRPr="00CC3327">
        <w:t xml:space="preserve">A </w:t>
      </w:r>
      <w:r>
        <w:t>probable</w:t>
      </w:r>
      <w:r w:rsidRPr="00CC3327">
        <w:t xml:space="preserve"> missed event from th</w:t>
      </w:r>
      <w:r>
        <w:t>e data collected in th</w:t>
      </w:r>
      <w:r w:rsidRPr="00CC3327">
        <w:t xml:space="preserve">is Report was the crash of a US Air Force Flying Fortress (n=11 deaths) at Whenuapai in 1942. This </w:t>
      </w:r>
      <w:r>
        <w:t xml:space="preserve">is understandable since this </w:t>
      </w:r>
      <w:r w:rsidRPr="00CC3327">
        <w:t xml:space="preserve">event is not well recorded on NZ disaster websites as it does not appear to have been well documented due to </w:t>
      </w:r>
      <w:proofErr w:type="gramStart"/>
      <w:r w:rsidRPr="00CC3327">
        <w:t>war time</w:t>
      </w:r>
      <w:proofErr w:type="gramEnd"/>
      <w:r w:rsidRPr="00CC3327">
        <w:t xml:space="preserve"> secrecy.</w:t>
      </w:r>
    </w:p>
    <w:p w:rsidR="00C835AA" w:rsidRPr="00CC3327" w:rsidRDefault="00C835AA" w:rsidP="00C835AA">
      <w:pPr>
        <w:pStyle w:val="ListParagraph"/>
        <w:numPr>
          <w:ilvl w:val="0"/>
          <w:numId w:val="2"/>
        </w:numPr>
      </w:pPr>
      <w:r w:rsidRPr="00CC3327">
        <w:t xml:space="preserve">We note that there is a </w:t>
      </w:r>
      <w:r>
        <w:t xml:space="preserve">plausible </w:t>
      </w:r>
      <w:r w:rsidRPr="00CC3327">
        <w:t>case for reclassifying the Tangiwai disaster as a “natural” disaster (rather than the “TII” category used) – as the primary cause was a natural event relating to the Ruapehu volcano.</w:t>
      </w:r>
    </w:p>
    <w:p w:rsidR="00C835AA" w:rsidRPr="00CC3327" w:rsidRDefault="00C835AA" w:rsidP="00C835AA">
      <w:pPr>
        <w:pStyle w:val="ListParagraph"/>
        <w:numPr>
          <w:ilvl w:val="0"/>
          <w:numId w:val="2"/>
        </w:numPr>
      </w:pPr>
      <w:r w:rsidRPr="00CC3327">
        <w:t xml:space="preserve">Similarly we note a </w:t>
      </w:r>
      <w:r>
        <w:t xml:space="preserve">plausible </w:t>
      </w:r>
      <w:r w:rsidRPr="00CC3327">
        <w:t xml:space="preserve">case for reclassifying the Ongarue rail crash due to a landslip on the main trunk railway line </w:t>
      </w:r>
      <w:r>
        <w:t xml:space="preserve">in 1923 </w:t>
      </w:r>
      <w:r w:rsidRPr="00CC3327">
        <w:t>as “natural” (from “TII” as used) – as the primary cause was a natural event associated with heavy rain. But further research could clarify this further eg, was the slip due to a poorly designed cutting in the landscape?</w:t>
      </w:r>
    </w:p>
    <w:p w:rsidR="00C835AA" w:rsidRDefault="00C835AA" w:rsidP="00C835AA">
      <w:pPr>
        <w:pStyle w:val="ListParagraph"/>
        <w:numPr>
          <w:ilvl w:val="0"/>
          <w:numId w:val="2"/>
        </w:numPr>
      </w:pPr>
      <w:r w:rsidRPr="00CC3327">
        <w:t xml:space="preserve">We also note a plausible case for not including the H3N2 influenza event in 1996 in the analysis of biological disasters – given this could be seen as part of the range for seasonal influenza (ie, it was not a pandemic). </w:t>
      </w:r>
    </w:p>
    <w:p w:rsidR="00C835AA" w:rsidRPr="00CC3327" w:rsidRDefault="00C835AA" w:rsidP="00C835AA">
      <w:pPr>
        <w:pStyle w:val="ListParagraph"/>
        <w:numPr>
          <w:ilvl w:val="0"/>
          <w:numId w:val="2"/>
        </w:numPr>
      </w:pPr>
      <w:r>
        <w:t xml:space="preserve">A possible missed inquiry was a “Marine Inquiry” into the </w:t>
      </w:r>
      <w:r w:rsidRPr="00845FD5">
        <w:rPr>
          <w:i/>
        </w:rPr>
        <w:t>Loch Long</w:t>
      </w:r>
      <w:r>
        <w:t xml:space="preserve"> sinking – as rep</w:t>
      </w:r>
      <w:r w:rsidRPr="00C835AA">
        <w:t xml:space="preserve">orted at: </w:t>
      </w:r>
      <w:hyperlink r:id="rId30" w:history="1">
        <w:r w:rsidRPr="00BC1E0B">
          <w:rPr>
            <w:rStyle w:val="Hyperlink"/>
          </w:rPr>
          <w:t>http://freepages.genealogy.rootsweb.ancestry.com/~nzbound//chathams.htm</w:t>
        </w:r>
      </w:hyperlink>
    </w:p>
    <w:p w:rsidR="00C835AA" w:rsidRPr="00CC3327" w:rsidRDefault="00C835AA" w:rsidP="00C835AA">
      <w:pPr>
        <w:pStyle w:val="ListParagraph"/>
      </w:pPr>
    </w:p>
    <w:p w:rsidR="00C835AA" w:rsidRDefault="00C835AA" w:rsidP="00C835AA">
      <w:pPr>
        <w:rPr>
          <w:rFonts w:ascii="Times New Roman" w:hAnsi="Times New Roman" w:cs="Times New Roman"/>
        </w:rPr>
      </w:pPr>
      <w:r>
        <w:rPr>
          <w:rFonts w:ascii="Times New Roman" w:hAnsi="Times New Roman" w:cs="Times New Roman"/>
        </w:rPr>
        <w:t xml:space="preserve">If further research is done on this topic – then the above issues could be explored in more detail. </w:t>
      </w:r>
      <w:r w:rsidRPr="00CC3327">
        <w:rPr>
          <w:rFonts w:ascii="Times New Roman" w:hAnsi="Times New Roman" w:cs="Times New Roman"/>
        </w:rPr>
        <w:t>Again however, we commend the students for an impressive research effort conducted in a very constrained amount of time.</w:t>
      </w:r>
    </w:p>
    <w:p w:rsidR="00C835AA" w:rsidRDefault="00C835AA" w:rsidP="00C835AA">
      <w:pPr>
        <w:spacing w:after="240"/>
        <w:rPr>
          <w:rFonts w:ascii="Times New Roman" w:hAnsi="Times New Roman" w:cs="Times New Roman"/>
        </w:rPr>
      </w:pPr>
    </w:p>
    <w:p w:rsidR="00C835AA" w:rsidRPr="00925134" w:rsidRDefault="00C835AA" w:rsidP="00C835AA">
      <w:pPr>
        <w:spacing w:after="240"/>
        <w:rPr>
          <w:rFonts w:ascii="Times New Roman" w:hAnsi="Times New Roman" w:cs="Times New Roman"/>
          <w:b/>
        </w:rPr>
      </w:pPr>
      <w:r>
        <w:rPr>
          <w:rFonts w:ascii="Times New Roman" w:hAnsi="Times New Roman" w:cs="Times New Roman"/>
        </w:rPr>
        <w:t>Nick Wilson &amp; George Thomson</w:t>
      </w:r>
    </w:p>
    <w:sectPr w:rsidR="00C835AA" w:rsidRPr="00925134" w:rsidSect="00B76DC9">
      <w:pgSz w:w="11900" w:h="16840"/>
      <w:pgMar w:top="1440" w:right="1800" w:bottom="1440" w:left="180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74D99" w15:done="0"/>
  <w15:commentEx w15:paraId="1468EDD5" w15:done="0"/>
  <w15:commentEx w15:paraId="6968E748" w15:done="0"/>
  <w15:commentEx w15:paraId="787DA279" w15:done="0"/>
  <w15:commentEx w15:paraId="06CEFCB0" w15:done="0"/>
  <w15:commentEx w15:paraId="4DC0A1CF" w15:done="0"/>
  <w15:commentEx w15:paraId="720C73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E2" w:rsidRDefault="003537E2">
      <w:r>
        <w:separator/>
      </w:r>
    </w:p>
  </w:endnote>
  <w:endnote w:type="continuationSeparator" w:id="0">
    <w:p w:rsidR="003537E2" w:rsidRDefault="003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ＭＳ 明朝">
    <w:altName w:val="Times New Roman"/>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6" w:rsidRDefault="00D76BD6">
    <w:pPr>
      <w:tabs>
        <w:tab w:val="center" w:pos="4513"/>
        <w:tab w:val="right" w:pos="902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E2" w:rsidRDefault="003537E2">
      <w:r>
        <w:separator/>
      </w:r>
    </w:p>
  </w:footnote>
  <w:footnote w:type="continuationSeparator" w:id="0">
    <w:p w:rsidR="003537E2" w:rsidRDefault="00353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3590"/>
      <w:docPartObj>
        <w:docPartGallery w:val="Page Numbers (Top of Page)"/>
        <w:docPartUnique/>
      </w:docPartObj>
    </w:sdtPr>
    <w:sdtEndPr>
      <w:rPr>
        <w:noProof/>
      </w:rPr>
    </w:sdtEndPr>
    <w:sdtContent>
      <w:p w:rsidR="00D76BD6" w:rsidRDefault="00D76BD6">
        <w:pPr>
          <w:pStyle w:val="Header"/>
          <w:jc w:val="right"/>
        </w:pPr>
        <w:r>
          <w:fldChar w:fldCharType="begin"/>
        </w:r>
        <w:r>
          <w:instrText xml:space="preserve"> PAGE   \* MERGEFORMAT </w:instrText>
        </w:r>
        <w:r>
          <w:fldChar w:fldCharType="separate"/>
        </w:r>
        <w:r w:rsidR="00DF313C">
          <w:rPr>
            <w:noProof/>
          </w:rPr>
          <w:t>6</w:t>
        </w:r>
        <w:r>
          <w:rPr>
            <w:noProof/>
          </w:rPr>
          <w:fldChar w:fldCharType="end"/>
        </w:r>
      </w:p>
    </w:sdtContent>
  </w:sdt>
  <w:p w:rsidR="00D76BD6" w:rsidRDefault="00D76BD6">
    <w:pPr>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C72"/>
    <w:multiLevelType w:val="multilevel"/>
    <w:tmpl w:val="23667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DEC431D"/>
    <w:multiLevelType w:val="hybridMultilevel"/>
    <w:tmpl w:val="CF2EB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Wilson">
    <w15:presenceInfo w15:providerId="Windows Live" w15:userId="fc11f50339749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wtf2de4exdr3e9xx2vdwt2xssv0fs0p2dd&quot;&gt;Public health Disaster&lt;record-ids&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20&lt;/item&gt;&lt;item&gt;22&lt;/item&gt;&lt;item&gt;31&lt;/item&gt;&lt;item&gt;32&lt;/item&gt;&lt;item&gt;33&lt;/item&gt;&lt;item&gt;34&lt;/item&gt;&lt;item&gt;37&lt;/item&gt;&lt;item&gt;38&lt;/item&gt;&lt;item&gt;39&lt;/item&gt;&lt;item&gt;40&lt;/item&gt;&lt;item&gt;41&lt;/item&gt;&lt;item&gt;42&lt;/item&gt;&lt;item&gt;43&lt;/item&gt;&lt;item&gt;44&lt;/item&gt;&lt;item&gt;46&lt;/item&gt;&lt;item&gt;48&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70&lt;/item&gt;&lt;item&gt;72&lt;/item&gt;&lt;item&gt;74&lt;/item&gt;&lt;item&gt;76&lt;/item&gt;&lt;item&gt;77&lt;/item&gt;&lt;item&gt;94&lt;/item&gt;&lt;item&gt;95&lt;/item&gt;&lt;item&gt;96&lt;/item&gt;&lt;item&gt;97&lt;/item&gt;&lt;item&gt;98&lt;/item&gt;&lt;item&gt;100&lt;/item&gt;&lt;item&gt;102&lt;/item&gt;&lt;item&gt;103&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2&lt;/item&gt;&lt;item&gt;123&lt;/item&gt;&lt;item&gt;124&lt;/item&gt;&lt;item&gt;125&lt;/item&gt;&lt;/record-ids&gt;&lt;/item&gt;&lt;/Libraries&gt;"/>
  </w:docVars>
  <w:rsids>
    <w:rsidRoot w:val="008F4A0E"/>
    <w:rsid w:val="00023CDF"/>
    <w:rsid w:val="00096E31"/>
    <w:rsid w:val="000D3B9E"/>
    <w:rsid w:val="000F2AA6"/>
    <w:rsid w:val="000F505E"/>
    <w:rsid w:val="00122A7B"/>
    <w:rsid w:val="00125BD9"/>
    <w:rsid w:val="00137F5A"/>
    <w:rsid w:val="00146BE7"/>
    <w:rsid w:val="00193C48"/>
    <w:rsid w:val="001D2E61"/>
    <w:rsid w:val="001D65C5"/>
    <w:rsid w:val="001E4629"/>
    <w:rsid w:val="0021151F"/>
    <w:rsid w:val="002255AE"/>
    <w:rsid w:val="002320AC"/>
    <w:rsid w:val="002B4FC3"/>
    <w:rsid w:val="002C0BE4"/>
    <w:rsid w:val="002E632A"/>
    <w:rsid w:val="002F4AAF"/>
    <w:rsid w:val="003537E2"/>
    <w:rsid w:val="00392A67"/>
    <w:rsid w:val="003A44A7"/>
    <w:rsid w:val="003E1346"/>
    <w:rsid w:val="00446F0B"/>
    <w:rsid w:val="00453E18"/>
    <w:rsid w:val="004C6D6E"/>
    <w:rsid w:val="00503DEE"/>
    <w:rsid w:val="00557AD2"/>
    <w:rsid w:val="00561B7A"/>
    <w:rsid w:val="00597457"/>
    <w:rsid w:val="005B127E"/>
    <w:rsid w:val="005E2725"/>
    <w:rsid w:val="006353F8"/>
    <w:rsid w:val="00641334"/>
    <w:rsid w:val="00650B18"/>
    <w:rsid w:val="00660E48"/>
    <w:rsid w:val="00681B72"/>
    <w:rsid w:val="00683958"/>
    <w:rsid w:val="0069165F"/>
    <w:rsid w:val="006B2CC7"/>
    <w:rsid w:val="00731A5A"/>
    <w:rsid w:val="00731AAB"/>
    <w:rsid w:val="0073370B"/>
    <w:rsid w:val="00776F3A"/>
    <w:rsid w:val="007A03DE"/>
    <w:rsid w:val="007B1527"/>
    <w:rsid w:val="007E51AC"/>
    <w:rsid w:val="00822AB1"/>
    <w:rsid w:val="0082622E"/>
    <w:rsid w:val="00873021"/>
    <w:rsid w:val="008F4A0E"/>
    <w:rsid w:val="008F7DC2"/>
    <w:rsid w:val="009054EC"/>
    <w:rsid w:val="00925134"/>
    <w:rsid w:val="009452EA"/>
    <w:rsid w:val="00966531"/>
    <w:rsid w:val="00997A76"/>
    <w:rsid w:val="009B5B6E"/>
    <w:rsid w:val="009C6CE1"/>
    <w:rsid w:val="009E29E7"/>
    <w:rsid w:val="009F7379"/>
    <w:rsid w:val="00A00711"/>
    <w:rsid w:val="00A02E83"/>
    <w:rsid w:val="00A25306"/>
    <w:rsid w:val="00A26F58"/>
    <w:rsid w:val="00A32243"/>
    <w:rsid w:val="00A32BF2"/>
    <w:rsid w:val="00A4021C"/>
    <w:rsid w:val="00A77FB2"/>
    <w:rsid w:val="00A9109A"/>
    <w:rsid w:val="00AA7B1B"/>
    <w:rsid w:val="00AF40C4"/>
    <w:rsid w:val="00B3203A"/>
    <w:rsid w:val="00B34720"/>
    <w:rsid w:val="00B44A29"/>
    <w:rsid w:val="00B45725"/>
    <w:rsid w:val="00B65E1B"/>
    <w:rsid w:val="00B76DC9"/>
    <w:rsid w:val="00BA2D6A"/>
    <w:rsid w:val="00BA681F"/>
    <w:rsid w:val="00BC1E0B"/>
    <w:rsid w:val="00BC6263"/>
    <w:rsid w:val="00BE4CED"/>
    <w:rsid w:val="00C76373"/>
    <w:rsid w:val="00C835AA"/>
    <w:rsid w:val="00CA536B"/>
    <w:rsid w:val="00CB1FB0"/>
    <w:rsid w:val="00CC17DF"/>
    <w:rsid w:val="00CC71BF"/>
    <w:rsid w:val="00CC779C"/>
    <w:rsid w:val="00CD3727"/>
    <w:rsid w:val="00D068A8"/>
    <w:rsid w:val="00D11728"/>
    <w:rsid w:val="00D165E1"/>
    <w:rsid w:val="00D33ECE"/>
    <w:rsid w:val="00D417DD"/>
    <w:rsid w:val="00D76BD6"/>
    <w:rsid w:val="00D81DE0"/>
    <w:rsid w:val="00D97B51"/>
    <w:rsid w:val="00DA3623"/>
    <w:rsid w:val="00DC2C4F"/>
    <w:rsid w:val="00DD3A37"/>
    <w:rsid w:val="00DD499D"/>
    <w:rsid w:val="00DE2467"/>
    <w:rsid w:val="00DF313C"/>
    <w:rsid w:val="00E002D6"/>
    <w:rsid w:val="00E5291D"/>
    <w:rsid w:val="00E753BD"/>
    <w:rsid w:val="00ED72B6"/>
    <w:rsid w:val="00F105FE"/>
    <w:rsid w:val="00F517E1"/>
    <w:rsid w:val="00F92575"/>
    <w:rsid w:val="00FB46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NZ"/>
    </w:rPr>
  </w:style>
  <w:style w:type="paragraph" w:styleId="Heading1">
    <w:name w:val="heading 1"/>
    <w:basedOn w:val="Normal"/>
    <w:next w:val="Normal"/>
    <w:pPr>
      <w:keepNext/>
      <w:keepLines/>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61B7A"/>
    <w:pPr>
      <w:tabs>
        <w:tab w:val="center" w:pos="4680"/>
        <w:tab w:val="right" w:pos="9360"/>
      </w:tabs>
    </w:pPr>
  </w:style>
  <w:style w:type="character" w:customStyle="1" w:styleId="HeaderChar">
    <w:name w:val="Header Char"/>
    <w:basedOn w:val="DefaultParagraphFont"/>
    <w:link w:val="Header"/>
    <w:uiPriority w:val="99"/>
    <w:rsid w:val="00561B7A"/>
  </w:style>
  <w:style w:type="paragraph" w:styleId="Footer">
    <w:name w:val="footer"/>
    <w:basedOn w:val="Normal"/>
    <w:link w:val="FooterChar"/>
    <w:uiPriority w:val="99"/>
    <w:unhideWhenUsed/>
    <w:rsid w:val="00561B7A"/>
    <w:pPr>
      <w:tabs>
        <w:tab w:val="center" w:pos="4680"/>
        <w:tab w:val="right" w:pos="9360"/>
      </w:tabs>
    </w:pPr>
  </w:style>
  <w:style w:type="character" w:customStyle="1" w:styleId="FooterChar">
    <w:name w:val="Footer Char"/>
    <w:basedOn w:val="DefaultParagraphFont"/>
    <w:link w:val="Footer"/>
    <w:uiPriority w:val="99"/>
    <w:rsid w:val="00561B7A"/>
  </w:style>
  <w:style w:type="paragraph" w:styleId="BalloonText">
    <w:name w:val="Balloon Text"/>
    <w:basedOn w:val="Normal"/>
    <w:link w:val="BalloonTextChar"/>
    <w:uiPriority w:val="99"/>
    <w:semiHidden/>
    <w:unhideWhenUsed/>
    <w:rsid w:val="00561B7A"/>
    <w:rPr>
      <w:rFonts w:ascii="Tahoma" w:hAnsi="Tahoma" w:cs="Tahoma"/>
      <w:sz w:val="16"/>
      <w:szCs w:val="16"/>
    </w:rPr>
  </w:style>
  <w:style w:type="character" w:customStyle="1" w:styleId="BalloonTextChar">
    <w:name w:val="Balloon Text Char"/>
    <w:basedOn w:val="DefaultParagraphFont"/>
    <w:link w:val="BalloonText"/>
    <w:uiPriority w:val="99"/>
    <w:semiHidden/>
    <w:rsid w:val="00561B7A"/>
    <w:rPr>
      <w:rFonts w:ascii="Tahoma" w:hAnsi="Tahoma" w:cs="Tahoma"/>
      <w:sz w:val="16"/>
      <w:szCs w:val="16"/>
    </w:rPr>
  </w:style>
  <w:style w:type="table" w:styleId="TableGrid">
    <w:name w:val="Table Grid"/>
    <w:basedOn w:val="TableNormal"/>
    <w:uiPriority w:val="39"/>
    <w:rsid w:val="00B76DC9"/>
    <w:rPr>
      <w:rFonts w:ascii="Calibri" w:eastAsia="Calibri" w:hAnsi="Calibri" w:cs="Times New Roman"/>
      <w:color w:val="auto"/>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B5B6E"/>
    <w:rPr>
      <w:sz w:val="18"/>
      <w:szCs w:val="18"/>
    </w:rPr>
  </w:style>
  <w:style w:type="paragraph" w:styleId="CommentText">
    <w:name w:val="annotation text"/>
    <w:basedOn w:val="Normal"/>
    <w:link w:val="CommentTextChar"/>
    <w:unhideWhenUsed/>
    <w:rsid w:val="009B5B6E"/>
  </w:style>
  <w:style w:type="character" w:customStyle="1" w:styleId="CommentTextChar">
    <w:name w:val="Comment Text Char"/>
    <w:basedOn w:val="DefaultParagraphFont"/>
    <w:link w:val="CommentText"/>
    <w:rsid w:val="009B5B6E"/>
    <w:rPr>
      <w:lang w:val="en-NZ"/>
    </w:rPr>
  </w:style>
  <w:style w:type="paragraph" w:styleId="CommentSubject">
    <w:name w:val="annotation subject"/>
    <w:basedOn w:val="CommentText"/>
    <w:next w:val="CommentText"/>
    <w:link w:val="CommentSubjectChar"/>
    <w:uiPriority w:val="99"/>
    <w:semiHidden/>
    <w:unhideWhenUsed/>
    <w:rsid w:val="009B5B6E"/>
    <w:rPr>
      <w:b/>
      <w:bCs/>
      <w:sz w:val="20"/>
      <w:szCs w:val="20"/>
    </w:rPr>
  </w:style>
  <w:style w:type="character" w:customStyle="1" w:styleId="CommentSubjectChar">
    <w:name w:val="Comment Subject Char"/>
    <w:basedOn w:val="CommentTextChar"/>
    <w:link w:val="CommentSubject"/>
    <w:uiPriority w:val="99"/>
    <w:semiHidden/>
    <w:rsid w:val="009B5B6E"/>
    <w:rPr>
      <w:b/>
      <w:bCs/>
      <w:sz w:val="20"/>
      <w:szCs w:val="20"/>
      <w:lang w:val="en-NZ"/>
    </w:rPr>
  </w:style>
  <w:style w:type="character" w:styleId="Hyperlink">
    <w:name w:val="Hyperlink"/>
    <w:basedOn w:val="DefaultParagraphFont"/>
    <w:uiPriority w:val="99"/>
    <w:unhideWhenUsed/>
    <w:rsid w:val="009B5B6E"/>
    <w:rPr>
      <w:color w:val="0000FF"/>
      <w:u w:val="single"/>
    </w:rPr>
  </w:style>
  <w:style w:type="paragraph" w:customStyle="1" w:styleId="EndNoteBibliographyTitle">
    <w:name w:val="EndNote Bibliography Title"/>
    <w:basedOn w:val="Normal"/>
    <w:link w:val="EndNoteBibliographyTitleChar"/>
    <w:rsid w:val="00597457"/>
    <w:pPr>
      <w:jc w:val="center"/>
    </w:pPr>
    <w:rPr>
      <w:noProof/>
      <w:lang w:val="en-US"/>
    </w:rPr>
  </w:style>
  <w:style w:type="character" w:customStyle="1" w:styleId="EndNoteBibliographyTitleChar">
    <w:name w:val="EndNote Bibliography Title Char"/>
    <w:basedOn w:val="DefaultParagraphFont"/>
    <w:link w:val="EndNoteBibliographyTitle"/>
    <w:rsid w:val="00597457"/>
    <w:rPr>
      <w:noProof/>
    </w:rPr>
  </w:style>
  <w:style w:type="paragraph" w:customStyle="1" w:styleId="EndNoteBibliography">
    <w:name w:val="EndNote Bibliography"/>
    <w:basedOn w:val="Normal"/>
    <w:link w:val="EndNoteBibliographyChar"/>
    <w:rsid w:val="00597457"/>
    <w:rPr>
      <w:noProof/>
      <w:lang w:val="en-US"/>
    </w:rPr>
  </w:style>
  <w:style w:type="character" w:customStyle="1" w:styleId="EndNoteBibliographyChar">
    <w:name w:val="EndNote Bibliography Char"/>
    <w:basedOn w:val="DefaultParagraphFont"/>
    <w:link w:val="EndNoteBibliography"/>
    <w:rsid w:val="00597457"/>
    <w:rPr>
      <w:noProof/>
    </w:rPr>
  </w:style>
  <w:style w:type="paragraph" w:styleId="ListParagraph">
    <w:name w:val="List Paragraph"/>
    <w:basedOn w:val="Normal"/>
    <w:uiPriority w:val="34"/>
    <w:qFormat/>
    <w:rsid w:val="00C835AA"/>
    <w:pPr>
      <w:ind w:left="720"/>
    </w:pPr>
    <w:rPr>
      <w:rFonts w:ascii="Times New Roman" w:eastAsiaTheme="minorHAnsi" w:hAnsi="Times New Roman" w:cs="Times New Roman"/>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NZ"/>
    </w:rPr>
  </w:style>
  <w:style w:type="paragraph" w:styleId="Heading1">
    <w:name w:val="heading 1"/>
    <w:basedOn w:val="Normal"/>
    <w:next w:val="Normal"/>
    <w:pPr>
      <w:keepNext/>
      <w:keepLines/>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61B7A"/>
    <w:pPr>
      <w:tabs>
        <w:tab w:val="center" w:pos="4680"/>
        <w:tab w:val="right" w:pos="9360"/>
      </w:tabs>
    </w:pPr>
  </w:style>
  <w:style w:type="character" w:customStyle="1" w:styleId="HeaderChar">
    <w:name w:val="Header Char"/>
    <w:basedOn w:val="DefaultParagraphFont"/>
    <w:link w:val="Header"/>
    <w:uiPriority w:val="99"/>
    <w:rsid w:val="00561B7A"/>
  </w:style>
  <w:style w:type="paragraph" w:styleId="Footer">
    <w:name w:val="footer"/>
    <w:basedOn w:val="Normal"/>
    <w:link w:val="FooterChar"/>
    <w:uiPriority w:val="99"/>
    <w:unhideWhenUsed/>
    <w:rsid w:val="00561B7A"/>
    <w:pPr>
      <w:tabs>
        <w:tab w:val="center" w:pos="4680"/>
        <w:tab w:val="right" w:pos="9360"/>
      </w:tabs>
    </w:pPr>
  </w:style>
  <w:style w:type="character" w:customStyle="1" w:styleId="FooterChar">
    <w:name w:val="Footer Char"/>
    <w:basedOn w:val="DefaultParagraphFont"/>
    <w:link w:val="Footer"/>
    <w:uiPriority w:val="99"/>
    <w:rsid w:val="00561B7A"/>
  </w:style>
  <w:style w:type="paragraph" w:styleId="BalloonText">
    <w:name w:val="Balloon Text"/>
    <w:basedOn w:val="Normal"/>
    <w:link w:val="BalloonTextChar"/>
    <w:uiPriority w:val="99"/>
    <w:semiHidden/>
    <w:unhideWhenUsed/>
    <w:rsid w:val="00561B7A"/>
    <w:rPr>
      <w:rFonts w:ascii="Tahoma" w:hAnsi="Tahoma" w:cs="Tahoma"/>
      <w:sz w:val="16"/>
      <w:szCs w:val="16"/>
    </w:rPr>
  </w:style>
  <w:style w:type="character" w:customStyle="1" w:styleId="BalloonTextChar">
    <w:name w:val="Balloon Text Char"/>
    <w:basedOn w:val="DefaultParagraphFont"/>
    <w:link w:val="BalloonText"/>
    <w:uiPriority w:val="99"/>
    <w:semiHidden/>
    <w:rsid w:val="00561B7A"/>
    <w:rPr>
      <w:rFonts w:ascii="Tahoma" w:hAnsi="Tahoma" w:cs="Tahoma"/>
      <w:sz w:val="16"/>
      <w:szCs w:val="16"/>
    </w:rPr>
  </w:style>
  <w:style w:type="table" w:styleId="TableGrid">
    <w:name w:val="Table Grid"/>
    <w:basedOn w:val="TableNormal"/>
    <w:uiPriority w:val="39"/>
    <w:rsid w:val="00B76DC9"/>
    <w:rPr>
      <w:rFonts w:ascii="Calibri" w:eastAsia="Calibri" w:hAnsi="Calibri" w:cs="Times New Roman"/>
      <w:color w:val="auto"/>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B5B6E"/>
    <w:rPr>
      <w:sz w:val="18"/>
      <w:szCs w:val="18"/>
    </w:rPr>
  </w:style>
  <w:style w:type="paragraph" w:styleId="CommentText">
    <w:name w:val="annotation text"/>
    <w:basedOn w:val="Normal"/>
    <w:link w:val="CommentTextChar"/>
    <w:unhideWhenUsed/>
    <w:rsid w:val="009B5B6E"/>
  </w:style>
  <w:style w:type="character" w:customStyle="1" w:styleId="CommentTextChar">
    <w:name w:val="Comment Text Char"/>
    <w:basedOn w:val="DefaultParagraphFont"/>
    <w:link w:val="CommentText"/>
    <w:rsid w:val="009B5B6E"/>
    <w:rPr>
      <w:lang w:val="en-NZ"/>
    </w:rPr>
  </w:style>
  <w:style w:type="paragraph" w:styleId="CommentSubject">
    <w:name w:val="annotation subject"/>
    <w:basedOn w:val="CommentText"/>
    <w:next w:val="CommentText"/>
    <w:link w:val="CommentSubjectChar"/>
    <w:uiPriority w:val="99"/>
    <w:semiHidden/>
    <w:unhideWhenUsed/>
    <w:rsid w:val="009B5B6E"/>
    <w:rPr>
      <w:b/>
      <w:bCs/>
      <w:sz w:val="20"/>
      <w:szCs w:val="20"/>
    </w:rPr>
  </w:style>
  <w:style w:type="character" w:customStyle="1" w:styleId="CommentSubjectChar">
    <w:name w:val="Comment Subject Char"/>
    <w:basedOn w:val="CommentTextChar"/>
    <w:link w:val="CommentSubject"/>
    <w:uiPriority w:val="99"/>
    <w:semiHidden/>
    <w:rsid w:val="009B5B6E"/>
    <w:rPr>
      <w:b/>
      <w:bCs/>
      <w:sz w:val="20"/>
      <w:szCs w:val="20"/>
      <w:lang w:val="en-NZ"/>
    </w:rPr>
  </w:style>
  <w:style w:type="character" w:styleId="Hyperlink">
    <w:name w:val="Hyperlink"/>
    <w:basedOn w:val="DefaultParagraphFont"/>
    <w:uiPriority w:val="99"/>
    <w:unhideWhenUsed/>
    <w:rsid w:val="009B5B6E"/>
    <w:rPr>
      <w:color w:val="0000FF"/>
      <w:u w:val="single"/>
    </w:rPr>
  </w:style>
  <w:style w:type="paragraph" w:customStyle="1" w:styleId="EndNoteBibliographyTitle">
    <w:name w:val="EndNote Bibliography Title"/>
    <w:basedOn w:val="Normal"/>
    <w:link w:val="EndNoteBibliographyTitleChar"/>
    <w:rsid w:val="00597457"/>
    <w:pPr>
      <w:jc w:val="center"/>
    </w:pPr>
    <w:rPr>
      <w:noProof/>
      <w:lang w:val="en-US"/>
    </w:rPr>
  </w:style>
  <w:style w:type="character" w:customStyle="1" w:styleId="EndNoteBibliographyTitleChar">
    <w:name w:val="EndNote Bibliography Title Char"/>
    <w:basedOn w:val="DefaultParagraphFont"/>
    <w:link w:val="EndNoteBibliographyTitle"/>
    <w:rsid w:val="00597457"/>
    <w:rPr>
      <w:noProof/>
    </w:rPr>
  </w:style>
  <w:style w:type="paragraph" w:customStyle="1" w:styleId="EndNoteBibliography">
    <w:name w:val="EndNote Bibliography"/>
    <w:basedOn w:val="Normal"/>
    <w:link w:val="EndNoteBibliographyChar"/>
    <w:rsid w:val="00597457"/>
    <w:rPr>
      <w:noProof/>
      <w:lang w:val="en-US"/>
    </w:rPr>
  </w:style>
  <w:style w:type="character" w:customStyle="1" w:styleId="EndNoteBibliographyChar">
    <w:name w:val="EndNote Bibliography Char"/>
    <w:basedOn w:val="DefaultParagraphFont"/>
    <w:link w:val="EndNoteBibliography"/>
    <w:rsid w:val="00597457"/>
    <w:rPr>
      <w:noProof/>
    </w:rPr>
  </w:style>
  <w:style w:type="paragraph" w:styleId="ListParagraph">
    <w:name w:val="List Paragraph"/>
    <w:basedOn w:val="Normal"/>
    <w:uiPriority w:val="34"/>
    <w:qFormat/>
    <w:rsid w:val="00C835AA"/>
    <w:pPr>
      <w:ind w:left="720"/>
    </w:pPr>
    <w:rPr>
      <w:rFonts w:ascii="Times New Roman" w:eastAsiaTheme="minorHAnsi"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898">
      <w:bodyDiv w:val="1"/>
      <w:marLeft w:val="0"/>
      <w:marRight w:val="0"/>
      <w:marTop w:val="0"/>
      <w:marBottom w:val="0"/>
      <w:divBdr>
        <w:top w:val="none" w:sz="0" w:space="0" w:color="auto"/>
        <w:left w:val="none" w:sz="0" w:space="0" w:color="auto"/>
        <w:bottom w:val="none" w:sz="0" w:space="0" w:color="auto"/>
        <w:right w:val="none" w:sz="0" w:space="0" w:color="auto"/>
      </w:divBdr>
    </w:div>
    <w:div w:id="71895160">
      <w:bodyDiv w:val="1"/>
      <w:marLeft w:val="0"/>
      <w:marRight w:val="0"/>
      <w:marTop w:val="0"/>
      <w:marBottom w:val="0"/>
      <w:divBdr>
        <w:top w:val="none" w:sz="0" w:space="0" w:color="auto"/>
        <w:left w:val="none" w:sz="0" w:space="0" w:color="auto"/>
        <w:bottom w:val="none" w:sz="0" w:space="0" w:color="auto"/>
        <w:right w:val="none" w:sz="0" w:space="0" w:color="auto"/>
      </w:divBdr>
    </w:div>
    <w:div w:id="164371109">
      <w:bodyDiv w:val="1"/>
      <w:marLeft w:val="0"/>
      <w:marRight w:val="0"/>
      <w:marTop w:val="0"/>
      <w:marBottom w:val="0"/>
      <w:divBdr>
        <w:top w:val="none" w:sz="0" w:space="0" w:color="auto"/>
        <w:left w:val="none" w:sz="0" w:space="0" w:color="auto"/>
        <w:bottom w:val="none" w:sz="0" w:space="0" w:color="auto"/>
        <w:right w:val="none" w:sz="0" w:space="0" w:color="auto"/>
      </w:divBdr>
    </w:div>
    <w:div w:id="167067042">
      <w:bodyDiv w:val="1"/>
      <w:marLeft w:val="0"/>
      <w:marRight w:val="0"/>
      <w:marTop w:val="0"/>
      <w:marBottom w:val="0"/>
      <w:divBdr>
        <w:top w:val="none" w:sz="0" w:space="0" w:color="auto"/>
        <w:left w:val="none" w:sz="0" w:space="0" w:color="auto"/>
        <w:bottom w:val="none" w:sz="0" w:space="0" w:color="auto"/>
        <w:right w:val="none" w:sz="0" w:space="0" w:color="auto"/>
      </w:divBdr>
    </w:div>
    <w:div w:id="311255959">
      <w:bodyDiv w:val="1"/>
      <w:marLeft w:val="0"/>
      <w:marRight w:val="0"/>
      <w:marTop w:val="0"/>
      <w:marBottom w:val="0"/>
      <w:divBdr>
        <w:top w:val="none" w:sz="0" w:space="0" w:color="auto"/>
        <w:left w:val="none" w:sz="0" w:space="0" w:color="auto"/>
        <w:bottom w:val="none" w:sz="0" w:space="0" w:color="auto"/>
        <w:right w:val="none" w:sz="0" w:space="0" w:color="auto"/>
      </w:divBdr>
    </w:div>
    <w:div w:id="338893653">
      <w:bodyDiv w:val="1"/>
      <w:marLeft w:val="0"/>
      <w:marRight w:val="0"/>
      <w:marTop w:val="0"/>
      <w:marBottom w:val="0"/>
      <w:divBdr>
        <w:top w:val="none" w:sz="0" w:space="0" w:color="auto"/>
        <w:left w:val="none" w:sz="0" w:space="0" w:color="auto"/>
        <w:bottom w:val="none" w:sz="0" w:space="0" w:color="auto"/>
        <w:right w:val="none" w:sz="0" w:space="0" w:color="auto"/>
      </w:divBdr>
    </w:div>
    <w:div w:id="342320700">
      <w:bodyDiv w:val="1"/>
      <w:marLeft w:val="0"/>
      <w:marRight w:val="0"/>
      <w:marTop w:val="0"/>
      <w:marBottom w:val="0"/>
      <w:divBdr>
        <w:top w:val="none" w:sz="0" w:space="0" w:color="auto"/>
        <w:left w:val="none" w:sz="0" w:space="0" w:color="auto"/>
        <w:bottom w:val="none" w:sz="0" w:space="0" w:color="auto"/>
        <w:right w:val="none" w:sz="0" w:space="0" w:color="auto"/>
      </w:divBdr>
    </w:div>
    <w:div w:id="349794730">
      <w:bodyDiv w:val="1"/>
      <w:marLeft w:val="0"/>
      <w:marRight w:val="0"/>
      <w:marTop w:val="0"/>
      <w:marBottom w:val="0"/>
      <w:divBdr>
        <w:top w:val="none" w:sz="0" w:space="0" w:color="auto"/>
        <w:left w:val="none" w:sz="0" w:space="0" w:color="auto"/>
        <w:bottom w:val="none" w:sz="0" w:space="0" w:color="auto"/>
        <w:right w:val="none" w:sz="0" w:space="0" w:color="auto"/>
      </w:divBdr>
    </w:div>
    <w:div w:id="384647130">
      <w:bodyDiv w:val="1"/>
      <w:marLeft w:val="0"/>
      <w:marRight w:val="0"/>
      <w:marTop w:val="0"/>
      <w:marBottom w:val="0"/>
      <w:divBdr>
        <w:top w:val="none" w:sz="0" w:space="0" w:color="auto"/>
        <w:left w:val="none" w:sz="0" w:space="0" w:color="auto"/>
        <w:bottom w:val="none" w:sz="0" w:space="0" w:color="auto"/>
        <w:right w:val="none" w:sz="0" w:space="0" w:color="auto"/>
      </w:divBdr>
    </w:div>
    <w:div w:id="400181372">
      <w:bodyDiv w:val="1"/>
      <w:marLeft w:val="0"/>
      <w:marRight w:val="0"/>
      <w:marTop w:val="0"/>
      <w:marBottom w:val="0"/>
      <w:divBdr>
        <w:top w:val="none" w:sz="0" w:space="0" w:color="auto"/>
        <w:left w:val="none" w:sz="0" w:space="0" w:color="auto"/>
        <w:bottom w:val="none" w:sz="0" w:space="0" w:color="auto"/>
        <w:right w:val="none" w:sz="0" w:space="0" w:color="auto"/>
      </w:divBdr>
    </w:div>
    <w:div w:id="438140188">
      <w:bodyDiv w:val="1"/>
      <w:marLeft w:val="0"/>
      <w:marRight w:val="0"/>
      <w:marTop w:val="0"/>
      <w:marBottom w:val="0"/>
      <w:divBdr>
        <w:top w:val="none" w:sz="0" w:space="0" w:color="auto"/>
        <w:left w:val="none" w:sz="0" w:space="0" w:color="auto"/>
        <w:bottom w:val="none" w:sz="0" w:space="0" w:color="auto"/>
        <w:right w:val="none" w:sz="0" w:space="0" w:color="auto"/>
      </w:divBdr>
    </w:div>
    <w:div w:id="529731183">
      <w:bodyDiv w:val="1"/>
      <w:marLeft w:val="0"/>
      <w:marRight w:val="0"/>
      <w:marTop w:val="0"/>
      <w:marBottom w:val="0"/>
      <w:divBdr>
        <w:top w:val="none" w:sz="0" w:space="0" w:color="auto"/>
        <w:left w:val="none" w:sz="0" w:space="0" w:color="auto"/>
        <w:bottom w:val="none" w:sz="0" w:space="0" w:color="auto"/>
        <w:right w:val="none" w:sz="0" w:space="0" w:color="auto"/>
      </w:divBdr>
    </w:div>
    <w:div w:id="554970407">
      <w:bodyDiv w:val="1"/>
      <w:marLeft w:val="0"/>
      <w:marRight w:val="0"/>
      <w:marTop w:val="0"/>
      <w:marBottom w:val="0"/>
      <w:divBdr>
        <w:top w:val="none" w:sz="0" w:space="0" w:color="auto"/>
        <w:left w:val="none" w:sz="0" w:space="0" w:color="auto"/>
        <w:bottom w:val="none" w:sz="0" w:space="0" w:color="auto"/>
        <w:right w:val="none" w:sz="0" w:space="0" w:color="auto"/>
      </w:divBdr>
    </w:div>
    <w:div w:id="767582404">
      <w:bodyDiv w:val="1"/>
      <w:marLeft w:val="0"/>
      <w:marRight w:val="0"/>
      <w:marTop w:val="0"/>
      <w:marBottom w:val="0"/>
      <w:divBdr>
        <w:top w:val="none" w:sz="0" w:space="0" w:color="auto"/>
        <w:left w:val="none" w:sz="0" w:space="0" w:color="auto"/>
        <w:bottom w:val="none" w:sz="0" w:space="0" w:color="auto"/>
        <w:right w:val="none" w:sz="0" w:space="0" w:color="auto"/>
      </w:divBdr>
    </w:div>
    <w:div w:id="811750167">
      <w:bodyDiv w:val="1"/>
      <w:marLeft w:val="0"/>
      <w:marRight w:val="0"/>
      <w:marTop w:val="0"/>
      <w:marBottom w:val="0"/>
      <w:divBdr>
        <w:top w:val="none" w:sz="0" w:space="0" w:color="auto"/>
        <w:left w:val="none" w:sz="0" w:space="0" w:color="auto"/>
        <w:bottom w:val="none" w:sz="0" w:space="0" w:color="auto"/>
        <w:right w:val="none" w:sz="0" w:space="0" w:color="auto"/>
      </w:divBdr>
    </w:div>
    <w:div w:id="1015963910">
      <w:bodyDiv w:val="1"/>
      <w:marLeft w:val="0"/>
      <w:marRight w:val="0"/>
      <w:marTop w:val="0"/>
      <w:marBottom w:val="0"/>
      <w:divBdr>
        <w:top w:val="none" w:sz="0" w:space="0" w:color="auto"/>
        <w:left w:val="none" w:sz="0" w:space="0" w:color="auto"/>
        <w:bottom w:val="none" w:sz="0" w:space="0" w:color="auto"/>
        <w:right w:val="none" w:sz="0" w:space="0" w:color="auto"/>
      </w:divBdr>
    </w:div>
    <w:div w:id="1143498740">
      <w:bodyDiv w:val="1"/>
      <w:marLeft w:val="0"/>
      <w:marRight w:val="0"/>
      <w:marTop w:val="0"/>
      <w:marBottom w:val="0"/>
      <w:divBdr>
        <w:top w:val="none" w:sz="0" w:space="0" w:color="auto"/>
        <w:left w:val="none" w:sz="0" w:space="0" w:color="auto"/>
        <w:bottom w:val="none" w:sz="0" w:space="0" w:color="auto"/>
        <w:right w:val="none" w:sz="0" w:space="0" w:color="auto"/>
      </w:divBdr>
    </w:div>
    <w:div w:id="1261522561">
      <w:bodyDiv w:val="1"/>
      <w:marLeft w:val="0"/>
      <w:marRight w:val="0"/>
      <w:marTop w:val="0"/>
      <w:marBottom w:val="0"/>
      <w:divBdr>
        <w:top w:val="none" w:sz="0" w:space="0" w:color="auto"/>
        <w:left w:val="none" w:sz="0" w:space="0" w:color="auto"/>
        <w:bottom w:val="none" w:sz="0" w:space="0" w:color="auto"/>
        <w:right w:val="none" w:sz="0" w:space="0" w:color="auto"/>
      </w:divBdr>
    </w:div>
    <w:div w:id="1307398421">
      <w:bodyDiv w:val="1"/>
      <w:marLeft w:val="0"/>
      <w:marRight w:val="0"/>
      <w:marTop w:val="0"/>
      <w:marBottom w:val="0"/>
      <w:divBdr>
        <w:top w:val="none" w:sz="0" w:space="0" w:color="auto"/>
        <w:left w:val="none" w:sz="0" w:space="0" w:color="auto"/>
        <w:bottom w:val="none" w:sz="0" w:space="0" w:color="auto"/>
        <w:right w:val="none" w:sz="0" w:space="0" w:color="auto"/>
      </w:divBdr>
    </w:div>
    <w:div w:id="1325932855">
      <w:bodyDiv w:val="1"/>
      <w:marLeft w:val="0"/>
      <w:marRight w:val="0"/>
      <w:marTop w:val="0"/>
      <w:marBottom w:val="0"/>
      <w:divBdr>
        <w:top w:val="none" w:sz="0" w:space="0" w:color="auto"/>
        <w:left w:val="none" w:sz="0" w:space="0" w:color="auto"/>
        <w:bottom w:val="none" w:sz="0" w:space="0" w:color="auto"/>
        <w:right w:val="none" w:sz="0" w:space="0" w:color="auto"/>
      </w:divBdr>
    </w:div>
    <w:div w:id="1369601613">
      <w:bodyDiv w:val="1"/>
      <w:marLeft w:val="0"/>
      <w:marRight w:val="0"/>
      <w:marTop w:val="0"/>
      <w:marBottom w:val="0"/>
      <w:divBdr>
        <w:top w:val="none" w:sz="0" w:space="0" w:color="auto"/>
        <w:left w:val="none" w:sz="0" w:space="0" w:color="auto"/>
        <w:bottom w:val="none" w:sz="0" w:space="0" w:color="auto"/>
        <w:right w:val="none" w:sz="0" w:space="0" w:color="auto"/>
      </w:divBdr>
    </w:div>
    <w:div w:id="1477453341">
      <w:bodyDiv w:val="1"/>
      <w:marLeft w:val="0"/>
      <w:marRight w:val="0"/>
      <w:marTop w:val="0"/>
      <w:marBottom w:val="0"/>
      <w:divBdr>
        <w:top w:val="none" w:sz="0" w:space="0" w:color="auto"/>
        <w:left w:val="none" w:sz="0" w:space="0" w:color="auto"/>
        <w:bottom w:val="none" w:sz="0" w:space="0" w:color="auto"/>
        <w:right w:val="none" w:sz="0" w:space="0" w:color="auto"/>
      </w:divBdr>
    </w:div>
    <w:div w:id="1688016972">
      <w:bodyDiv w:val="1"/>
      <w:marLeft w:val="0"/>
      <w:marRight w:val="0"/>
      <w:marTop w:val="0"/>
      <w:marBottom w:val="0"/>
      <w:divBdr>
        <w:top w:val="none" w:sz="0" w:space="0" w:color="auto"/>
        <w:left w:val="none" w:sz="0" w:space="0" w:color="auto"/>
        <w:bottom w:val="none" w:sz="0" w:space="0" w:color="auto"/>
        <w:right w:val="none" w:sz="0" w:space="0" w:color="auto"/>
      </w:divBdr>
    </w:div>
    <w:div w:id="1699353199">
      <w:bodyDiv w:val="1"/>
      <w:marLeft w:val="0"/>
      <w:marRight w:val="0"/>
      <w:marTop w:val="0"/>
      <w:marBottom w:val="0"/>
      <w:divBdr>
        <w:top w:val="none" w:sz="0" w:space="0" w:color="auto"/>
        <w:left w:val="none" w:sz="0" w:space="0" w:color="auto"/>
        <w:bottom w:val="none" w:sz="0" w:space="0" w:color="auto"/>
        <w:right w:val="none" w:sz="0" w:space="0" w:color="auto"/>
      </w:divBdr>
    </w:div>
    <w:div w:id="1823037706">
      <w:bodyDiv w:val="1"/>
      <w:marLeft w:val="0"/>
      <w:marRight w:val="0"/>
      <w:marTop w:val="0"/>
      <w:marBottom w:val="0"/>
      <w:divBdr>
        <w:top w:val="none" w:sz="0" w:space="0" w:color="auto"/>
        <w:left w:val="none" w:sz="0" w:space="0" w:color="auto"/>
        <w:bottom w:val="none" w:sz="0" w:space="0" w:color="auto"/>
        <w:right w:val="none" w:sz="0" w:space="0" w:color="auto"/>
      </w:divBdr>
    </w:div>
    <w:div w:id="1830243060">
      <w:bodyDiv w:val="1"/>
      <w:marLeft w:val="0"/>
      <w:marRight w:val="0"/>
      <w:marTop w:val="0"/>
      <w:marBottom w:val="0"/>
      <w:divBdr>
        <w:top w:val="none" w:sz="0" w:space="0" w:color="auto"/>
        <w:left w:val="none" w:sz="0" w:space="0" w:color="auto"/>
        <w:bottom w:val="none" w:sz="0" w:space="0" w:color="auto"/>
        <w:right w:val="none" w:sz="0" w:space="0" w:color="auto"/>
      </w:divBdr>
    </w:div>
    <w:div w:id="1837960252">
      <w:bodyDiv w:val="1"/>
      <w:marLeft w:val="0"/>
      <w:marRight w:val="0"/>
      <w:marTop w:val="0"/>
      <w:marBottom w:val="0"/>
      <w:divBdr>
        <w:top w:val="none" w:sz="0" w:space="0" w:color="auto"/>
        <w:left w:val="none" w:sz="0" w:space="0" w:color="auto"/>
        <w:bottom w:val="none" w:sz="0" w:space="0" w:color="auto"/>
        <w:right w:val="none" w:sz="0" w:space="0" w:color="auto"/>
      </w:divBdr>
    </w:div>
    <w:div w:id="1851993345">
      <w:bodyDiv w:val="1"/>
      <w:marLeft w:val="0"/>
      <w:marRight w:val="0"/>
      <w:marTop w:val="0"/>
      <w:marBottom w:val="0"/>
      <w:divBdr>
        <w:top w:val="none" w:sz="0" w:space="0" w:color="auto"/>
        <w:left w:val="none" w:sz="0" w:space="0" w:color="auto"/>
        <w:bottom w:val="none" w:sz="0" w:space="0" w:color="auto"/>
        <w:right w:val="none" w:sz="0" w:space="0" w:color="auto"/>
      </w:divBdr>
      <w:divsChild>
        <w:div w:id="1327712057">
          <w:marLeft w:val="0"/>
          <w:marRight w:val="0"/>
          <w:marTop w:val="0"/>
          <w:marBottom w:val="0"/>
          <w:divBdr>
            <w:top w:val="none" w:sz="0" w:space="0" w:color="auto"/>
            <w:left w:val="none" w:sz="0" w:space="0" w:color="auto"/>
            <w:bottom w:val="none" w:sz="0" w:space="0" w:color="auto"/>
            <w:right w:val="none" w:sz="0" w:space="0" w:color="auto"/>
          </w:divBdr>
          <w:divsChild>
            <w:div w:id="967778989">
              <w:marLeft w:val="0"/>
              <w:marRight w:val="0"/>
              <w:marTop w:val="0"/>
              <w:marBottom w:val="0"/>
              <w:divBdr>
                <w:top w:val="none" w:sz="0" w:space="0" w:color="auto"/>
                <w:left w:val="none" w:sz="0" w:space="0" w:color="auto"/>
                <w:bottom w:val="none" w:sz="0" w:space="0" w:color="auto"/>
                <w:right w:val="none" w:sz="0" w:space="0" w:color="auto"/>
              </w:divBdr>
              <w:divsChild>
                <w:div w:id="1806046965">
                  <w:marLeft w:val="120"/>
                  <w:marRight w:val="120"/>
                  <w:marTop w:val="150"/>
                  <w:marBottom w:val="45"/>
                  <w:divBdr>
                    <w:top w:val="none" w:sz="0" w:space="0" w:color="auto"/>
                    <w:left w:val="none" w:sz="0" w:space="0" w:color="auto"/>
                    <w:bottom w:val="none" w:sz="0" w:space="0" w:color="auto"/>
                    <w:right w:val="none" w:sz="0" w:space="0" w:color="auto"/>
                  </w:divBdr>
                  <w:divsChild>
                    <w:div w:id="825322036">
                      <w:marLeft w:val="0"/>
                      <w:marRight w:val="0"/>
                      <w:marTop w:val="0"/>
                      <w:marBottom w:val="0"/>
                      <w:divBdr>
                        <w:top w:val="none" w:sz="0" w:space="0" w:color="auto"/>
                        <w:left w:val="none" w:sz="0" w:space="0" w:color="auto"/>
                        <w:bottom w:val="none" w:sz="0" w:space="0" w:color="auto"/>
                        <w:right w:val="none" w:sz="0" w:space="0" w:color="auto"/>
                      </w:divBdr>
                      <w:divsChild>
                        <w:div w:id="971053903">
                          <w:marLeft w:val="540"/>
                          <w:marRight w:val="0"/>
                          <w:marTop w:val="0"/>
                          <w:marBottom w:val="0"/>
                          <w:divBdr>
                            <w:top w:val="none" w:sz="0" w:space="0" w:color="auto"/>
                            <w:left w:val="none" w:sz="0" w:space="0" w:color="auto"/>
                            <w:bottom w:val="none" w:sz="0" w:space="0" w:color="auto"/>
                            <w:right w:val="none" w:sz="0" w:space="0" w:color="auto"/>
                          </w:divBdr>
                          <w:divsChild>
                            <w:div w:id="173736388">
                              <w:marLeft w:val="0"/>
                              <w:marRight w:val="0"/>
                              <w:marTop w:val="0"/>
                              <w:marBottom w:val="0"/>
                              <w:divBdr>
                                <w:top w:val="none" w:sz="0" w:space="0" w:color="auto"/>
                                <w:left w:val="none" w:sz="0" w:space="0" w:color="auto"/>
                                <w:bottom w:val="none" w:sz="0" w:space="0" w:color="auto"/>
                                <w:right w:val="none" w:sz="0" w:space="0" w:color="auto"/>
                              </w:divBdr>
                              <w:divsChild>
                                <w:div w:id="1398438417">
                                  <w:marLeft w:val="0"/>
                                  <w:marRight w:val="0"/>
                                  <w:marTop w:val="30"/>
                                  <w:marBottom w:val="30"/>
                                  <w:divBdr>
                                    <w:top w:val="single" w:sz="6" w:space="0" w:color="D5D5D5"/>
                                    <w:left w:val="single" w:sz="6" w:space="0" w:color="D5D5D5"/>
                                    <w:bottom w:val="single" w:sz="6" w:space="0" w:color="D5D5D5"/>
                                    <w:right w:val="single" w:sz="6" w:space="0" w:color="D5D5D5"/>
                                  </w:divBdr>
                                  <w:divsChild>
                                    <w:div w:id="66415269">
                                      <w:marLeft w:val="0"/>
                                      <w:marRight w:val="0"/>
                                      <w:marTop w:val="0"/>
                                      <w:marBottom w:val="0"/>
                                      <w:divBdr>
                                        <w:top w:val="none" w:sz="0" w:space="0" w:color="auto"/>
                                        <w:left w:val="none" w:sz="0" w:space="0" w:color="auto"/>
                                        <w:bottom w:val="none" w:sz="0" w:space="0" w:color="auto"/>
                                        <w:right w:val="none" w:sz="0" w:space="0" w:color="auto"/>
                                      </w:divBdr>
                                      <w:divsChild>
                                        <w:div w:id="955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5830">
      <w:bodyDiv w:val="1"/>
      <w:marLeft w:val="0"/>
      <w:marRight w:val="0"/>
      <w:marTop w:val="0"/>
      <w:marBottom w:val="0"/>
      <w:divBdr>
        <w:top w:val="none" w:sz="0" w:space="0" w:color="auto"/>
        <w:left w:val="none" w:sz="0" w:space="0" w:color="auto"/>
        <w:bottom w:val="none" w:sz="0" w:space="0" w:color="auto"/>
        <w:right w:val="none" w:sz="0" w:space="0" w:color="auto"/>
      </w:divBdr>
    </w:div>
    <w:div w:id="2039618429">
      <w:bodyDiv w:val="1"/>
      <w:marLeft w:val="0"/>
      <w:marRight w:val="0"/>
      <w:marTop w:val="0"/>
      <w:marBottom w:val="0"/>
      <w:divBdr>
        <w:top w:val="none" w:sz="0" w:space="0" w:color="auto"/>
        <w:left w:val="none" w:sz="0" w:space="0" w:color="auto"/>
        <w:bottom w:val="none" w:sz="0" w:space="0" w:color="auto"/>
        <w:right w:val="none" w:sz="0" w:space="0" w:color="auto"/>
      </w:divBdr>
    </w:div>
    <w:div w:id="2072267891">
      <w:bodyDiv w:val="1"/>
      <w:marLeft w:val="0"/>
      <w:marRight w:val="0"/>
      <w:marTop w:val="0"/>
      <w:marBottom w:val="0"/>
      <w:divBdr>
        <w:top w:val="none" w:sz="0" w:space="0" w:color="auto"/>
        <w:left w:val="none" w:sz="0" w:space="0" w:color="auto"/>
        <w:bottom w:val="none" w:sz="0" w:space="0" w:color="auto"/>
        <w:right w:val="none" w:sz="0" w:space="0" w:color="auto"/>
      </w:divBdr>
    </w:div>
    <w:div w:id="2109691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eg"/><Relationship Id="rId21" Type="http://schemas.openxmlformats.org/officeDocument/2006/relationships/hyperlink" Target="http://www.nzhistory.net.nz/culture/new-zealand-disasters/timeline" TargetMode="External"/><Relationship Id="rId22" Type="http://schemas.openxmlformats.org/officeDocument/2006/relationships/hyperlink" Target="http://www.dol.govt.nz/publications/nohsac/techreport7/011_content.asp" TargetMode="External"/><Relationship Id="rId23" Type="http://schemas.openxmlformats.org/officeDocument/2006/relationships/hyperlink" Target="http://maps.cera.govt.nz/advanced-viewer/?Viewer=CERA_PACT" TargetMode="External"/><Relationship Id="rId24" Type="http://schemas.openxmlformats.org/officeDocument/2006/relationships/hyperlink" Target="http://www.civildefence.govt.nz/get-ready/" TargetMode="External"/><Relationship Id="rId25" Type="http://schemas.openxmlformats.org/officeDocument/2006/relationships/hyperlink" Target="http://www.napier.govt.nz/napier/about/history/napier-earthquake-1931/" TargetMode="External"/><Relationship Id="rId26" Type="http://schemas.openxmlformats.org/officeDocument/2006/relationships/hyperlink" Target="http://my.christchurchcitylibraries.com/elingamite/" TargetMode="External"/><Relationship Id="rId27" Type="http://schemas.openxmlformats.org/officeDocument/2006/relationships/hyperlink" Target="http://www.nzhistory.net.nz/auckland-wellington-express-train-disaster" TargetMode="External"/><Relationship Id="rId28" Type="http://schemas.openxmlformats.org/officeDocument/2006/relationships/hyperlink" Target="http://www.stats.govt.nz/browse_for_stats/population/estimates_and_projections/historical-population-tables.aspx" TargetMode="External"/><Relationship Id="rId29" Type="http://schemas.openxmlformats.org/officeDocument/2006/relationships/hyperlink" Target="http://aviation-safety.net/wikibase/wiki.php?id=328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reepages.genealogy.rootsweb.ancestry.com/~nzbound//chathams.htm"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18EE-F062-2240-85FF-1B3BFF97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20955</Words>
  <Characters>119444</Characters>
  <Application>Microsoft Macintosh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Richard Jaine</cp:lastModifiedBy>
  <cp:revision>2</cp:revision>
  <cp:lastPrinted>2017-02-02T23:49:00Z</cp:lastPrinted>
  <dcterms:created xsi:type="dcterms:W3CDTF">2017-02-02T23:51:00Z</dcterms:created>
  <dcterms:modified xsi:type="dcterms:W3CDTF">2017-02-02T23:51:00Z</dcterms:modified>
</cp:coreProperties>
</file>