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b/>
        </w:rPr>
        <w:t>Adding an Incident via “The Portal”</w:t>
      </w:r>
    </w:p>
    <w:p>
      <w:pPr>
        <w:rPr>
          <w:sz w:val="20"/>
          <w:szCs w:val="20"/>
        </w:rPr>
      </w:pPr>
      <w:r>
        <w:rPr>
          <w:sz w:val="20"/>
          <w:szCs w:val="20"/>
        </w:rPr>
        <w:t>To add an incident, go to otago.ac.nz and select Staff</w:t>
      </w:r>
    </w:p>
    <w:p>
      <w:pPr>
        <w:rPr>
          <w:sz w:val="20"/>
          <w:szCs w:val="20"/>
        </w:rPr>
      </w:pPr>
      <w:r>
        <w:drawing>
          <wp:inline distT="0" distB="0" distL="114300" distR="114300">
            <wp:extent cx="3421380" cy="1529715"/>
            <wp:effectExtent l="0" t="0" r="7620" b="1333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6"/>
                    <a:stretch>
                      <a:fillRect/>
                    </a:stretch>
                  </pic:blipFill>
                  <pic:spPr>
                    <a:xfrm>
                      <a:off x="0" y="0"/>
                      <a:ext cx="3421380" cy="1529715"/>
                    </a:xfrm>
                    <a:prstGeom prst="rect">
                      <a:avLst/>
                    </a:prstGeom>
                    <a:noFill/>
                    <a:ln>
                      <a:noFill/>
                    </a:ln>
                  </pic:spPr>
                </pic:pic>
              </a:graphicData>
            </a:graphic>
          </wp:inline>
        </w:drawing>
      </w:r>
    </w:p>
    <w:p>
      <w:pPr>
        <w:rPr>
          <w:sz w:val="20"/>
          <w:szCs w:val="20"/>
        </w:rPr>
      </w:pPr>
      <w:r>
        <w:rPr>
          <w:sz w:val="20"/>
          <w:szCs w:val="20"/>
        </w:rPr>
        <w:t>The window below will open.</w:t>
      </w:r>
    </w:p>
    <w:p>
      <w:pPr>
        <w:rPr>
          <w:sz w:val="20"/>
          <w:szCs w:val="20"/>
        </w:rPr>
      </w:pPr>
      <w:r>
        <w:rPr>
          <w:sz w:val="20"/>
          <w:szCs w:val="20"/>
        </w:rPr>
        <w:t xml:space="preserve">Select Health and Safety </w:t>
      </w:r>
    </w:p>
    <w:p>
      <w:r>
        <w:drawing>
          <wp:inline distT="0" distB="0" distL="114300" distR="114300">
            <wp:extent cx="1581785" cy="1614170"/>
            <wp:effectExtent l="0" t="0" r="18415" b="508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pic:cNvPicPr>
                  </pic:nvPicPr>
                  <pic:blipFill>
                    <a:blip r:embed="rId7"/>
                    <a:stretch>
                      <a:fillRect/>
                    </a:stretch>
                  </pic:blipFill>
                  <pic:spPr>
                    <a:xfrm>
                      <a:off x="0" y="0"/>
                      <a:ext cx="1581785" cy="1614170"/>
                    </a:xfrm>
                    <a:prstGeom prst="rect">
                      <a:avLst/>
                    </a:prstGeom>
                    <a:noFill/>
                    <a:ln>
                      <a:noFill/>
                    </a:ln>
                  </pic:spPr>
                </pic:pic>
              </a:graphicData>
            </a:graphic>
          </wp:inline>
        </w:drawing>
      </w:r>
    </w:p>
    <w:p/>
    <w:p>
      <w:r>
        <w:t>Scroll down the  “Health, Safety and Wellbeing” page to “Report an Incident here”</w:t>
      </w:r>
    </w:p>
    <w:p>
      <w:r>
        <w:drawing>
          <wp:inline distT="0" distB="0" distL="114300" distR="114300">
            <wp:extent cx="1119505" cy="1779905"/>
            <wp:effectExtent l="0" t="0" r="4445" b="1079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pic:cNvPicPr>
                  </pic:nvPicPr>
                  <pic:blipFill>
                    <a:blip r:embed="rId8"/>
                    <a:stretch>
                      <a:fillRect/>
                    </a:stretch>
                  </pic:blipFill>
                  <pic:spPr>
                    <a:xfrm>
                      <a:off x="0" y="0"/>
                      <a:ext cx="1119505" cy="1779905"/>
                    </a:xfrm>
                    <a:prstGeom prst="rect">
                      <a:avLst/>
                    </a:prstGeom>
                    <a:noFill/>
                    <a:ln>
                      <a:noFill/>
                    </a:ln>
                  </pic:spPr>
                </pic:pic>
              </a:graphicData>
            </a:graphic>
          </wp:inline>
        </w:drawing>
      </w:r>
    </w:p>
    <w:p>
      <w:r>
        <w:t>You are now in the “Portal”</w:t>
      </w:r>
    </w:p>
    <w:p>
      <w:pPr>
        <w:rPr>
          <w:sz w:val="20"/>
          <w:szCs w:val="20"/>
        </w:rPr>
      </w:pPr>
      <w:r>
        <w:drawing>
          <wp:inline distT="0" distB="0" distL="114300" distR="114300">
            <wp:extent cx="2209165" cy="1403985"/>
            <wp:effectExtent l="0" t="0" r="635"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9"/>
                    <a:stretch>
                      <a:fillRect/>
                    </a:stretch>
                  </pic:blipFill>
                  <pic:spPr>
                    <a:xfrm>
                      <a:off x="0" y="0"/>
                      <a:ext cx="2209165" cy="1403985"/>
                    </a:xfrm>
                    <a:prstGeom prst="rect">
                      <a:avLst/>
                    </a:prstGeom>
                    <a:noFill/>
                    <a:ln>
                      <a:noFill/>
                    </a:ln>
                  </pic:spPr>
                </pic:pic>
              </a:graphicData>
            </a:graphic>
          </wp:inline>
        </w:drawing>
      </w:r>
    </w:p>
    <w:p>
      <w:pPr>
        <w:rPr>
          <w:sz w:val="20"/>
          <w:szCs w:val="20"/>
        </w:rPr>
      </w:pPr>
      <w:r>
        <w:rPr>
          <w:sz w:val="20"/>
          <w:szCs w:val="20"/>
        </w:rPr>
        <w:t>Select which area is the most appropriate for what you want to report and click on the arrow.</w:t>
      </w:r>
    </w:p>
    <w:p>
      <w:pPr>
        <w:rPr>
          <w:sz w:val="20"/>
          <w:szCs w:val="20"/>
        </w:rPr>
      </w:pPr>
      <w:r>
        <w:rPr>
          <w:sz w:val="20"/>
          <w:szCs w:val="20"/>
        </w:rPr>
        <w:t>For this example I have selected Report Injury.</w:t>
      </w:r>
    </w:p>
    <w:p>
      <w:pPr>
        <w:rPr>
          <w:sz w:val="20"/>
          <w:szCs w:val="20"/>
        </w:rPr>
      </w:pPr>
      <w:r>
        <w:drawing>
          <wp:inline distT="0" distB="0" distL="114300" distR="114300">
            <wp:extent cx="2558415" cy="1468120"/>
            <wp:effectExtent l="0" t="0" r="13335" b="1778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pic:cNvPicPr>
                  </pic:nvPicPr>
                  <pic:blipFill>
                    <a:blip r:embed="rId10"/>
                    <a:stretch>
                      <a:fillRect/>
                    </a:stretch>
                  </pic:blipFill>
                  <pic:spPr>
                    <a:xfrm>
                      <a:off x="0" y="0"/>
                      <a:ext cx="2558415" cy="1468120"/>
                    </a:xfrm>
                    <a:prstGeom prst="rect">
                      <a:avLst/>
                    </a:prstGeom>
                    <a:noFill/>
                    <a:ln>
                      <a:noFill/>
                    </a:ln>
                  </pic:spPr>
                </pic:pic>
              </a:graphicData>
            </a:graphic>
          </wp:inline>
        </w:drawing>
      </w:r>
    </w:p>
    <w:p>
      <w:pPr>
        <w:rPr>
          <w:sz w:val="20"/>
          <w:szCs w:val="20"/>
        </w:rPr>
      </w:pPr>
      <w:r>
        <w:rPr>
          <w:sz w:val="20"/>
          <w:szCs w:val="20"/>
        </w:rPr>
        <w:t>Select “Other” and free text your name in the Person Reporting area. It would be helpful if you also add in brackets whether the person is a student, staff, contractor or a visitor.</w:t>
      </w:r>
    </w:p>
    <w:p>
      <w:pPr>
        <w:rPr>
          <w:sz w:val="20"/>
          <w:szCs w:val="20"/>
        </w:rPr>
      </w:pPr>
      <w:r>
        <w:rPr>
          <w:sz w:val="20"/>
          <w:szCs w:val="20"/>
        </w:rPr>
        <w:t>Repeat the above for the person involved remembering to add in brackets whether the person is a student, staff, contractor or a visitor.</w:t>
      </w:r>
    </w:p>
    <w:p>
      <w:pPr>
        <w:rPr>
          <w:sz w:val="20"/>
          <w:szCs w:val="20"/>
        </w:rPr>
      </w:pPr>
      <w:r>
        <w:rPr>
          <w:sz w:val="20"/>
          <w:szCs w:val="20"/>
        </w:rPr>
        <w:t>Follow the prompts for each area. Note those marked with an * are mandatory fields. Ensure you use the calendar and click in the Event Date and Event Time selections.</w:t>
      </w:r>
    </w:p>
    <w:p>
      <w:pPr>
        <w:rPr>
          <w:sz w:val="20"/>
          <w:szCs w:val="20"/>
        </w:rPr>
      </w:pPr>
      <w:r>
        <w:rPr>
          <w:sz w:val="20"/>
          <w:szCs w:val="20"/>
        </w:rPr>
        <w:t>Please give as much information regarding the location and injury as you can. IT can also be helpful to have your contact phone number in the description so that if necessary we can contact the person involved. If you have any photos they can be added here.</w:t>
      </w:r>
    </w:p>
    <w:p>
      <w:pPr>
        <w:rPr>
          <w:sz w:val="20"/>
          <w:szCs w:val="20"/>
        </w:rPr>
      </w:pPr>
      <w:r>
        <w:rPr>
          <w:sz w:val="20"/>
          <w:szCs w:val="20"/>
        </w:rPr>
        <w:t>When you are happy with what you have written remember to select Save.</w:t>
      </w:r>
    </w:p>
    <w:p>
      <w:pPr>
        <w:rPr>
          <w:sz w:val="20"/>
          <w:szCs w:val="20"/>
        </w:rPr>
      </w:pPr>
      <w:r>
        <w:rPr>
          <w:sz w:val="20"/>
          <w:szCs w:val="20"/>
        </w:rPr>
        <w:t>Thank you, you have now submitted an incident report.</w:t>
      </w:r>
    </w:p>
    <w:p>
      <w:pPr>
        <w:rPr>
          <w:sz w:val="20"/>
          <w:szCs w:val="20"/>
        </w:rPr>
      </w:pPr>
      <w:r>
        <w:rPr>
          <w:sz w:val="20"/>
          <w:szCs w:val="20"/>
        </w:rPr>
        <w:t>The report will be progressed by the Health and Safety team and assigned to the appropriate person for investigation.</w:t>
      </w:r>
    </w:p>
    <w:p>
      <w:pPr>
        <w:keepNext w:val="0"/>
        <w:keepLines w:val="0"/>
        <w:widowControl/>
        <w:suppressLineNumbers w:val="0"/>
        <w:spacing w:before="0" w:beforeAutospacing="0" w:after="0" w:afterAutospacing="0"/>
        <w:ind w:left="0" w:right="0"/>
        <w:jc w:val="left"/>
        <w:rPr>
          <w:rFonts w:hint="default" w:ascii="Calibri" w:hAnsi="Calibri" w:eastAsia="Calibri" w:cs="Calibri"/>
          <w:kern w:val="0"/>
          <w:sz w:val="20"/>
          <w:szCs w:val="20"/>
          <w:lang w:val="en-US" w:eastAsia="zh-CN" w:bidi="ar"/>
        </w:rPr>
      </w:pPr>
      <w:r>
        <w:rPr>
          <w:rFonts w:hint="default"/>
          <w:sz w:val="20"/>
          <w:szCs w:val="20"/>
          <w:lang w:val="en-NZ"/>
        </w:rPr>
        <w:t xml:space="preserve">NB: There is also an option to </w:t>
      </w:r>
      <w:r>
        <w:rPr>
          <w:rFonts w:hint="default" w:ascii="Calibri" w:hAnsi="Calibri" w:eastAsia="Calibri" w:cs="Calibri"/>
          <w:kern w:val="0"/>
          <w:sz w:val="20"/>
          <w:szCs w:val="20"/>
          <w:lang w:val="en-US" w:eastAsia="zh-CN" w:bidi="ar"/>
        </w:rPr>
        <w:t xml:space="preserve">mark incidents as </w:t>
      </w:r>
      <w:r>
        <w:rPr>
          <w:rFonts w:hint="default" w:ascii="Calibri" w:hAnsi="Calibri" w:eastAsia="Calibri" w:cs="Calibri"/>
          <w:b/>
          <w:bCs/>
          <w:kern w:val="0"/>
          <w:sz w:val="20"/>
          <w:szCs w:val="20"/>
          <w:lang w:val="en-US" w:eastAsia="zh-CN" w:bidi="ar"/>
        </w:rPr>
        <w:t>'</w:t>
      </w:r>
      <w:r>
        <w:rPr>
          <w:rFonts w:hint="default" w:ascii="Calibri" w:hAnsi="Calibri" w:eastAsia="Calibri" w:cs="Calibri"/>
          <w:b/>
          <w:bCs/>
          <w:kern w:val="0"/>
          <w:sz w:val="20"/>
          <w:szCs w:val="20"/>
          <w:lang w:val="en-NZ" w:eastAsia="zh-CN" w:bidi="ar"/>
        </w:rPr>
        <w:t>S</w:t>
      </w:r>
      <w:r>
        <w:rPr>
          <w:rFonts w:hint="default" w:ascii="Calibri" w:hAnsi="Calibri" w:eastAsia="Calibri" w:cs="Calibri"/>
          <w:b/>
          <w:bCs/>
          <w:kern w:val="0"/>
          <w:sz w:val="20"/>
          <w:szCs w:val="20"/>
          <w:lang w:val="en-US" w:eastAsia="zh-CN" w:bidi="ar"/>
        </w:rPr>
        <w:t>ensitive</w:t>
      </w:r>
      <w:r>
        <w:rPr>
          <w:rFonts w:hint="default" w:ascii="Calibri" w:hAnsi="Calibri" w:eastAsia="Calibri" w:cs="Calibri"/>
          <w:b/>
          <w:bCs/>
          <w:kern w:val="0"/>
          <w:sz w:val="20"/>
          <w:szCs w:val="20"/>
          <w:lang w:val="en-NZ" w:eastAsia="zh-CN" w:bidi="ar"/>
        </w:rPr>
        <w:t xml:space="preserve"> Event</w:t>
      </w:r>
      <w:r>
        <w:rPr>
          <w:rFonts w:hint="default" w:ascii="Calibri" w:hAnsi="Calibri" w:eastAsia="Calibri" w:cs="Calibri"/>
          <w:b/>
          <w:bCs/>
          <w:kern w:val="0"/>
          <w:sz w:val="20"/>
          <w:szCs w:val="20"/>
          <w:lang w:val="en-US" w:eastAsia="zh-CN" w:bidi="ar"/>
        </w:rPr>
        <w:t xml:space="preserve">' </w:t>
      </w:r>
      <w:r>
        <w:rPr>
          <w:rFonts w:hint="default" w:ascii="Calibri" w:hAnsi="Calibri" w:eastAsia="Calibri" w:cs="Calibri"/>
          <w:kern w:val="0"/>
          <w:sz w:val="20"/>
          <w:szCs w:val="20"/>
          <w:lang w:val="en-US" w:eastAsia="zh-CN" w:bidi="ar"/>
        </w:rPr>
        <w:t xml:space="preserve">for matters like bullying or discrimination, or any other issue you may not feel comfortable discussing with your direct line manager but wish to report to Health &amp; Safety (H&amp;S). When this option is selected, the report deviates from the standard pathway and is directly forwarded to the two individuals you've chosen from the </w:t>
      </w:r>
      <w:r>
        <w:rPr>
          <w:rFonts w:hint="default" w:ascii="Calibri" w:hAnsi="Calibri" w:eastAsia="Calibri" w:cs="Calibri"/>
          <w:kern w:val="0"/>
          <w:sz w:val="20"/>
          <w:szCs w:val="20"/>
          <w:lang w:val="en-NZ" w:eastAsia="zh-CN" w:bidi="ar"/>
        </w:rPr>
        <w:t>drop-down</w:t>
      </w:r>
      <w:r>
        <w:rPr>
          <w:rFonts w:hint="default" w:ascii="Calibri" w:hAnsi="Calibri" w:eastAsia="Calibri" w:cs="Calibri"/>
          <w:kern w:val="0"/>
          <w:sz w:val="20"/>
          <w:szCs w:val="20"/>
          <w:lang w:val="en-US" w:eastAsia="zh-CN" w:bidi="ar"/>
        </w:rPr>
        <w:t xml:space="preserve"> menu. They</w:t>
      </w:r>
      <w:r>
        <w:rPr>
          <w:rFonts w:hint="default" w:ascii="Calibri" w:hAnsi="Calibri" w:eastAsia="Calibri" w:cs="Calibri"/>
          <w:kern w:val="0"/>
          <w:sz w:val="20"/>
          <w:szCs w:val="20"/>
          <w:lang w:val="en-NZ" w:eastAsia="zh-CN" w:bidi="ar"/>
        </w:rPr>
        <w:t xml:space="preserve"> will</w:t>
      </w:r>
      <w:r>
        <w:rPr>
          <w:rFonts w:hint="default" w:ascii="Calibri" w:hAnsi="Calibri" w:eastAsia="Calibri" w:cs="Calibri"/>
          <w:kern w:val="0"/>
          <w:sz w:val="20"/>
          <w:szCs w:val="20"/>
          <w:lang w:val="en-US" w:eastAsia="zh-CN" w:bidi="ar"/>
        </w:rPr>
        <w:t xml:space="preserve"> contact you to discuss further steps, ensuring your </w:t>
      </w:r>
      <w:r>
        <w:rPr>
          <w:rFonts w:hint="default" w:ascii="Calibri" w:hAnsi="Calibri" w:eastAsia="Calibri" w:cs="Calibri"/>
          <w:kern w:val="0"/>
          <w:sz w:val="20"/>
          <w:szCs w:val="20"/>
          <w:lang w:val="en-NZ" w:eastAsia="zh-CN" w:bidi="ar"/>
        </w:rPr>
        <w:t>privacy/</w:t>
      </w:r>
      <w:r>
        <w:rPr>
          <w:rFonts w:hint="default" w:ascii="Calibri" w:hAnsi="Calibri" w:eastAsia="Calibri" w:cs="Calibri"/>
          <w:kern w:val="0"/>
          <w:sz w:val="20"/>
          <w:szCs w:val="20"/>
          <w:lang w:val="en-US" w:eastAsia="zh-CN" w:bidi="ar"/>
        </w:rPr>
        <w:t>consent before any action. Contact H&amp;S for more details.</w:t>
      </w:r>
    </w:p>
    <w:p>
      <w:pPr>
        <w:keepNext w:val="0"/>
        <w:keepLines w:val="0"/>
        <w:widowControl/>
        <w:suppressLineNumbers w:val="0"/>
        <w:spacing w:before="0" w:beforeAutospacing="0" w:after="0" w:afterAutospacing="0"/>
        <w:ind w:left="0" w:right="0"/>
        <w:jc w:val="left"/>
        <w:rPr>
          <w:rFonts w:hint="default" w:ascii="Calibri" w:hAnsi="Calibri" w:eastAsia="Calibri" w:cs="Calibri"/>
          <w:kern w:val="0"/>
          <w:sz w:val="20"/>
          <w:szCs w:val="20"/>
          <w:lang w:val="en-US" w:eastAsia="zh-CN" w:bidi="ar"/>
        </w:rPr>
      </w:pPr>
    </w:p>
    <w:p>
      <w:pPr>
        <w:keepNext w:val="0"/>
        <w:keepLines w:val="0"/>
        <w:widowControl/>
        <w:suppressLineNumbers w:val="0"/>
        <w:spacing w:before="0" w:beforeAutospacing="0" w:after="0" w:afterAutospacing="0"/>
        <w:ind w:left="0" w:right="0"/>
        <w:jc w:val="left"/>
        <w:rPr>
          <w:rFonts w:hint="default" w:ascii="Calibri" w:hAnsi="Calibri" w:eastAsia="Calibri" w:cs="Calibri"/>
          <w:kern w:val="0"/>
          <w:sz w:val="20"/>
          <w:szCs w:val="20"/>
          <w:lang w:val="en-US" w:eastAsia="zh-CN" w:bidi="ar"/>
        </w:rPr>
      </w:pPr>
    </w:p>
    <w:p>
      <w:pPr>
        <w:keepNext w:val="0"/>
        <w:keepLines w:val="0"/>
        <w:widowControl/>
        <w:suppressLineNumbers w:val="0"/>
        <w:spacing w:before="0" w:beforeAutospacing="0" w:after="0" w:afterAutospacing="0"/>
        <w:ind w:left="0" w:right="0"/>
        <w:jc w:val="left"/>
        <w:rPr>
          <w:rFonts w:hint="default" w:ascii="Calibri" w:hAnsi="Calibri" w:eastAsia="Calibri" w:cs="Calibri"/>
          <w:kern w:val="0"/>
          <w:sz w:val="20"/>
          <w:szCs w:val="20"/>
          <w:lang w:val="en-US" w:eastAsia="zh-CN" w:bidi="ar"/>
        </w:rPr>
      </w:pPr>
    </w:p>
    <w:p>
      <w:pPr>
        <w:keepNext w:val="0"/>
        <w:keepLines w:val="0"/>
        <w:widowControl/>
        <w:suppressLineNumbers w:val="0"/>
        <w:spacing w:before="0" w:beforeAutospacing="0" w:after="0" w:afterAutospacing="0"/>
        <w:ind w:left="0" w:right="0"/>
        <w:jc w:val="left"/>
        <w:rPr>
          <w:rFonts w:hint="default" w:ascii="Calibri" w:hAnsi="Calibri" w:eastAsia="Calibri" w:cs="Calibri"/>
          <w:kern w:val="0"/>
          <w:sz w:val="20"/>
          <w:szCs w:val="20"/>
          <w:lang w:val="en-US" w:eastAsia="zh-CN" w:bidi="ar"/>
        </w:rPr>
      </w:pPr>
    </w:p>
    <w:p>
      <w:pPr>
        <w:rPr>
          <w:rFonts w:hint="default"/>
          <w:sz w:val="20"/>
          <w:szCs w:val="20"/>
          <w:lang w:val="en-NZ"/>
        </w:rPr>
      </w:pPr>
      <w:r>
        <w:drawing>
          <wp:inline distT="0" distB="0" distL="114300" distR="114300">
            <wp:extent cx="1963420" cy="1710690"/>
            <wp:effectExtent l="0" t="0" r="177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stretch>
                      <a:fillRect/>
                    </a:stretch>
                  </pic:blipFill>
                  <pic:spPr>
                    <a:xfrm>
                      <a:off x="0" y="0"/>
                      <a:ext cx="1963420" cy="1710690"/>
                    </a:xfrm>
                    <a:prstGeom prst="rect">
                      <a:avLst/>
                    </a:prstGeom>
                    <a:noFill/>
                    <a:ln>
                      <a:noFill/>
                    </a:ln>
                  </pic:spPr>
                </pic:pic>
              </a:graphicData>
            </a:graphic>
          </wp:inline>
        </w:drawing>
      </w:r>
      <w:bookmarkStart w:id="0" w:name="_GoBack"/>
      <w:bookmarkEnd w:id="0"/>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43"/>
    <w:rsid w:val="00077AF6"/>
    <w:rsid w:val="000F710A"/>
    <w:rsid w:val="001171B3"/>
    <w:rsid w:val="00126AE6"/>
    <w:rsid w:val="00275A29"/>
    <w:rsid w:val="003B6136"/>
    <w:rsid w:val="00434BC2"/>
    <w:rsid w:val="004E4643"/>
    <w:rsid w:val="00C0080C"/>
    <w:rsid w:val="37FA2D5F"/>
    <w:rsid w:val="4866500A"/>
    <w:rsid w:val="49AF4E76"/>
    <w:rsid w:val="5B77791D"/>
    <w:rsid w:val="69670CAD"/>
    <w:rsid w:val="76E77F4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NZ"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Balloon Text"/>
    <w:basedOn w:val="1"/>
    <w:link w:val="5"/>
    <w:semiHidden/>
    <w:unhideWhenUsed/>
    <w:qFormat/>
    <w:uiPriority w:val="99"/>
    <w:pPr>
      <w:spacing w:after="0" w:line="240" w:lineRule="auto"/>
    </w:pPr>
    <w:rPr>
      <w:rFonts w:ascii="Segoe UI" w:hAnsi="Segoe UI" w:cs="Segoe UI"/>
      <w:sz w:val="18"/>
      <w:szCs w:val="18"/>
    </w:rPr>
  </w:style>
  <w:style w:type="character" w:customStyle="1" w:styleId="5">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Health and Safety Document" ma:contentTypeID="0x010100CE36BCFB9B534521A610A73D4903250E00BE829A04E4CF4DBCB57DFEB0D501C5150005ECBF23A20D2248A162DF26EAEC8F0C" ma:contentTypeVersion="6" ma:contentTypeDescription="Create a new document." ma:contentTypeScope="" ma:versionID="c94c86430fa8633cba8d125baa6e7b06">
  <xsd:schema xmlns:xsd="http://www.w3.org/2001/XMLSchema" xmlns:xs="http://www.w3.org/2001/XMLSchema" xmlns:p="http://schemas.microsoft.com/office/2006/metadata/properties" xmlns:ns2="f26cce3f-5825-40f0-8865-c37717629319" xmlns:ns3="8b1cb2c9-b665-4d2c-9434-08aeac7d7ccf" xmlns:ns4="7c320290-61e2-4f08-8b26-9d64040fb41c" targetNamespace="http://schemas.microsoft.com/office/2006/metadata/properties" ma:root="true" ma:fieldsID="b1504918bba64788631d58c314bf4bdf" ns2:_="" ns3:_="" ns4:_="">
    <xsd:import namespace="f26cce3f-5825-40f0-8865-c37717629319"/>
    <xsd:import namespace="8b1cb2c9-b665-4d2c-9434-08aeac7d7ccf"/>
    <xsd:import namespace="7c320290-61e2-4f08-8b26-9d64040fb41c"/>
    <xsd:element name="properties">
      <xsd:complexType>
        <xsd:sequence>
          <xsd:element name="documentManagement">
            <xsd:complexType>
              <xsd:all>
                <xsd:element ref="ns2:_dlc_DocId" minOccurs="0"/>
                <xsd:element ref="ns2:_dlc_DocIdUrl" minOccurs="0"/>
                <xsd:element ref="ns2:_dlc_DocIdPersistId" minOccurs="0"/>
                <xsd:element ref="ns3:TopicTaxHTField0" minOccurs="0"/>
                <xsd:element ref="ns2:TaxCatchAll" minOccurs="0"/>
                <xsd:element ref="ns2:TaxCatchAllLabel" minOccurs="0"/>
                <xsd:element ref="ns4:BusinessUnitTaxHTField0" minOccurs="0"/>
                <xsd:element ref="ns4:BusinessValueTaxHTField0" minOccurs="0"/>
                <xsd:element ref="ns4:Pertains_x0020_To"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cce3f-5825-40f0-8865-c377176293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description="" ma:hidden="true" ma:list="{4bf87681-a8fb-470a-bfa1-e0c6def379e5}" ma:internalName="TaxCatchAll" ma:showField="CatchAllData" ma:web="f26cce3f-5825-40f0-8865-c3771762931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bf87681-a8fb-470a-bfa1-e0c6def379e5}" ma:internalName="TaxCatchAllLabel" ma:readOnly="true" ma:showField="CatchAllDataLabel" ma:web="f26cce3f-5825-40f0-8865-c37717629319">
      <xsd:complexType>
        <xsd:complexContent>
          <xsd:extension base="dms:MultiChoiceLookup">
            <xsd:sequence>
              <xsd:element name="Value" type="dms:Lookup" maxOccurs="unbounded" minOccurs="0" nillable="true"/>
            </xsd:sequence>
          </xsd:extension>
        </xsd:complexContent>
      </xsd:complexType>
    </xsd:element>
    <xsd:element name="Year" ma:index="20" nillable="true" ma:displayName="Year" ma:default="2018" ma:format="Dropdown" ma:internalName="Year" ma:readOnly="false">
      <xsd:simpleType>
        <xsd:union memberTypes="dms:Text">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b1cb2c9-b665-4d2c-9434-08aeac7d7ccf" elementFormDefault="qualified">
    <xsd:import namespace="http://schemas.microsoft.com/office/2006/documentManagement/types"/>
    <xsd:import namespace="http://schemas.microsoft.com/office/infopath/2007/PartnerControls"/>
    <xsd:element name="TopicTaxHTField0" ma:index="11" nillable="true" ma:taxonomy="true" ma:internalName="TopicTaxHTField0" ma:taxonomyFieldName="Topic" ma:displayName="Topic" ma:readOnly="false" ma:fieldId="{716f5bc7-e916-4e77-87f0-06ac2076f8cd}" ma:sspId="9f0d93c4-646c-4a60-b690-e580cdb63587" ma:termSetId="3fcdd5ec-9dc5-4a4c-94ef-1e1ec46e308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320290-61e2-4f08-8b26-9d64040fb41c" elementFormDefault="qualified">
    <xsd:import namespace="http://schemas.microsoft.com/office/2006/documentManagement/types"/>
    <xsd:import namespace="http://schemas.microsoft.com/office/infopath/2007/PartnerControls"/>
    <xsd:element name="BusinessUnitTaxHTField0" ma:index="15" nillable="true" ma:taxonomy="true" ma:internalName="BusinessUnitTaxHTField0" ma:taxonomyFieldName="BusinessUnit" ma:displayName="Business Unit" ma:readOnly="false" ma:fieldId="{83ae36c6-a815-44c3-892d-11ffdca4311e}" ma:sspId="9f0d93c4-646c-4a60-b690-e580cdb63587" ma:termSetId="b24ff7a7-25fd-4f2b-9da1-a8b0ec6817f9" ma:anchorId="00000000-0000-0000-0000-000000000000" ma:open="false" ma:isKeyword="false">
      <xsd:complexType>
        <xsd:sequence>
          <xsd:element ref="pc:Terms" minOccurs="0" maxOccurs="1"/>
        </xsd:sequence>
      </xsd:complexType>
    </xsd:element>
    <xsd:element name="BusinessValueTaxHTField0" ma:index="17" nillable="true" ma:taxonomy="true" ma:internalName="BusinessValueTaxHTField0" ma:taxonomyFieldName="BusinessValue" ma:displayName="Business Value" ma:readOnly="false" ma:fieldId="{e7ce0cca-7743-4bf6-8b7a-51dc6230e1f2}" ma:sspId="9f0d93c4-646c-4a60-b690-e580cdb63587" ma:termSetId="227530e6-498a-4dec-9af2-a82ec20a35df" ma:anchorId="00000000-0000-0000-0000-000000000000" ma:open="false" ma:isKeyword="false">
      <xsd:complexType>
        <xsd:sequence>
          <xsd:element ref="pc:Terms" minOccurs="0" maxOccurs="1"/>
        </xsd:sequence>
      </xsd:complexType>
    </xsd:element>
    <xsd:element name="Pertains_x0020_To" ma:index="19" nillable="true" ma:displayName="Pertains To" ma:format="Dropdown" ma:hidden="true" ma:internalName="Pertains_x0020_To" ma:readOnly="false">
      <xsd:simpleType>
        <xsd:union memberTypes="dms:Text">
          <xsd:simpleType>
            <xsd:restriction base="dms:Choice">
              <xsd:enumeration value="Annual Report"/>
              <xsd:enumeration value="Building Room List"/>
              <xsd:enumeration value="CDHD Contractors also Inducted by UoO"/>
              <xsd:enumeration value="Cleaner Custodial Reports"/>
              <xsd:enumeration value="Hazard Registers"/>
              <xsd:enumeration value="HS and Ethics Compliance Committee"/>
              <xsd:enumeration value="HSRC Reports"/>
              <xsd:enumeration value="Monthly Reports"/>
              <xsd:enumeration value="Needlestick Reports"/>
              <xsd:enumeration value="Newsletter"/>
              <xsd:enumeration value="Operational Committee Reports"/>
              <xsd:enumeration value="Operations Reports"/>
              <xsd:enumeration value="Reports for Andrea"/>
              <xsd:enumeration value="Reports for Barry McKay"/>
              <xsd:enumeration value="Student Services Report"/>
              <xsd:enumeration value="Vault Training"/>
              <xsd:enumeration value="Vault User Guides"/>
              <xsd:enumeration value="VCAG Council Reports"/>
              <xsd:enumeration value="Weekly Vault Meeting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TaxHTField0 xmlns="7c320290-61e2-4f08-8b26-9d64040fb41c">
      <Terms xmlns="http://schemas.microsoft.com/office/infopath/2007/PartnerControls"/>
    </BusinessValueTaxHTField0>
    <Year xmlns="f26cce3f-5825-40f0-8865-c37717629319">2020</Year>
    <Pertains_x0020_To xmlns="7c320290-61e2-4f08-8b26-9d64040fb41c" xsi:nil="true"/>
    <TopicTaxHTField0 xmlns="8b1cb2c9-b665-4d2c-9434-08aeac7d7ccf">
      <Terms xmlns="http://schemas.microsoft.com/office/infopath/2007/PartnerControls"/>
    </TopicTaxHTField0>
    <BusinessUnitTaxHTField0 xmlns="7c320290-61e2-4f08-8b26-9d64040fb41c">
      <Terms xmlns="http://schemas.microsoft.com/office/infopath/2007/PartnerControls"/>
    </BusinessUnitTaxHTField0>
    <TaxCatchAll xmlns="f26cce3f-5825-40f0-8865-c37717629319"/>
    <_dlc_DocId xmlns="f26cce3f-5825-40f0-8865-c37717629319">T7E7VW25YAWW-1060792729-2287</_dlc_DocId>
    <_dlc_DocIdUrl xmlns="f26cce3f-5825-40f0-8865-c37717629319">
      <Url>https://ourdrive.otago.ac.nz/teams/HealthnSafety/_layouts/15/DocIdRedir.aspx?ID=T7E7VW25YAWW-1060792729-2287</Url>
      <Description>T7E7VW25YAWW-1060792729-2287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A008A-B36E-4488-B831-BC7C5557D820}">
  <ds:schemaRefs/>
</ds:datastoreItem>
</file>

<file path=customXml/itemProps2.xml><?xml version="1.0" encoding="utf-8"?>
<ds:datastoreItem xmlns:ds="http://schemas.openxmlformats.org/officeDocument/2006/customXml" ds:itemID="{21D88F38-3066-4233-A537-5497CDC3E3B3}">
  <ds:schemaRefs/>
</ds:datastoreItem>
</file>

<file path=customXml/itemProps3.xml><?xml version="1.0" encoding="utf-8"?>
<ds:datastoreItem xmlns:ds="http://schemas.openxmlformats.org/officeDocument/2006/customXml" ds:itemID="{1A902A33-4770-4AB9-B914-2414E5D72283}">
  <ds:schemaRefs/>
</ds:datastoreItem>
</file>

<file path=customXml/itemProps4.xml><?xml version="1.0" encoding="utf-8"?>
<ds:datastoreItem xmlns:ds="http://schemas.openxmlformats.org/officeDocument/2006/customXml" ds:itemID="{0D8B8035-B46E-4DAC-8EB2-710737EEDB85}">
  <ds:schemaRefs/>
</ds:datastoreItem>
</file>

<file path=customXml/itemProps5.xml><?xml version="1.0" encoding="utf-8"?>
<ds:datastoreItem xmlns:ds="http://schemas.openxmlformats.org/officeDocument/2006/customXml" ds:itemID="{B3948B14-6D2E-44F5-8986-66664F44DC8E}">
  <ds:schemaRefs/>
</ds:datastoreItem>
</file>

<file path=docProps/app.xml><?xml version="1.0" encoding="utf-8"?>
<Properties xmlns="http://schemas.openxmlformats.org/officeDocument/2006/extended-properties" xmlns:vt="http://schemas.openxmlformats.org/officeDocument/2006/docPropsVTypes">
  <Template>Normal.dotm</Template>
  <Company>University of Otago</Company>
  <Pages>3</Pages>
  <Words>240</Words>
  <Characters>1374</Characters>
  <Lines>11</Lines>
  <Paragraphs>3</Paragraphs>
  <TotalTime>3</TotalTime>
  <ScaleCrop>false</ScaleCrop>
  <LinksUpToDate>false</LinksUpToDate>
  <CharactersWithSpaces>1611</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2023-11-16T03:14:00Z</dcterms:created>
  <dc:creator>Karen Bonney</dc:creator>
  <cp:lastModifiedBy>Karen</cp:lastModifiedBy>
  <cp:lastPrinted>2021-04-20T01:25:00Z</cp:lastPrinted>
  <dcterms:modified xsi:type="dcterms:W3CDTF">2024-03-20T02:40:22Z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0x010100CE36BCFB9B534521A610A73D4903250E00BE829A04E4CF4DBCB57DFEB0D501C5150005ECBF23A20D2248A162DF26EAEC8F0C</vt:lpwstr>
  </property>
  <property fmtid="{D5CDD505-2E9C-101B-9397-08002B2CF9AE}" pid="3" name="_dlc_DocIdItemGuid">
    <vt:lpwstr>88fb26c7-9c8d-49af-8dbf-8c6be0a421a1</vt:lpwstr>
  </property>
  <property fmtid="{D5CDD505-2E9C-101B-9397-08002B2CF9AE}" pid="4" name="Topic">
    <vt:lpwstr/>
  </property>
  <property fmtid="{D5CDD505-2E9C-101B-9397-08002B2CF9AE}" pid="5" name="BusinessUnit">
    <vt:lpwstr/>
  </property>
  <property fmtid="{D5CDD505-2E9C-101B-9397-08002B2CF9AE}" pid="6" name="BusinessValue">
    <vt:lpwstr/>
  </property>
  <property fmtid="{D5CDD505-2E9C-101B-9397-08002B2CF9AE}" pid="7" name="KSOProductBuildVer">
    <vt:lpwstr>1033-12.2.0.13489</vt:lpwstr>
  </property>
  <property fmtid="{D5CDD505-2E9C-101B-9397-08002B2CF9AE}" pid="8" name="ICV">
    <vt:lpwstr>3F34364AD5804784A917443203F88E8F_13</vt:lpwstr>
  </property>
</Properties>
</file>