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21"/>
      </w:tblGrid>
      <w:tr w:rsidR="0011150F" w:rsidRPr="00E079F7" w14:paraId="41E4BB9F" w14:textId="77777777" w:rsidTr="00E079F7">
        <w:tc>
          <w:tcPr>
            <w:tcW w:w="1908" w:type="dxa"/>
            <w:tcBorders>
              <w:top w:val="nil"/>
              <w:left w:val="nil"/>
              <w:bottom w:val="nil"/>
              <w:right w:val="nil"/>
            </w:tcBorders>
          </w:tcPr>
          <w:p w14:paraId="36535A10" w14:textId="77777777" w:rsidR="0011150F" w:rsidRPr="00E079F7" w:rsidRDefault="00C37301" w:rsidP="00E079F7">
            <w:pPr>
              <w:tabs>
                <w:tab w:val="left" w:pos="400"/>
              </w:tabs>
              <w:jc w:val="both"/>
              <w:rPr>
                <w:lang w:val="en-NZ"/>
              </w:rPr>
            </w:pPr>
            <w:r>
              <w:rPr>
                <w:b/>
                <w:noProof/>
                <w:lang w:val="en-NZ" w:eastAsia="en-US"/>
              </w:rPr>
              <w:pict w14:anchorId="4F80C791">
                <v:rect id="_x0000_s1028" style="position:absolute;left:0;text-align:left;margin-left:-5pt;margin-top:20.4pt;width:485pt;height:47.6pt;z-index:-251658752" fillcolor="gray" stroked="f"/>
              </w:pict>
            </w:r>
            <w:r w:rsidR="00290826" w:rsidRPr="00E079F7">
              <w:rPr>
                <w:lang w:val="en-NZ"/>
              </w:rPr>
              <w:t xml:space="preserve">  </w:t>
            </w:r>
            <w:bookmarkStart w:id="0" w:name="_MON_1163568786"/>
            <w:bookmarkStart w:id="1" w:name="_MON_1163569832"/>
            <w:bookmarkStart w:id="2" w:name="_MON_1210153844"/>
            <w:bookmarkStart w:id="3" w:name="_MON_1210153871"/>
            <w:bookmarkStart w:id="4" w:name="_MON_1210153885"/>
            <w:bookmarkStart w:id="5" w:name="_MON_1067857851"/>
            <w:bookmarkStart w:id="6" w:name="_MON_1122385485"/>
            <w:bookmarkStart w:id="7" w:name="_MON_1122385584"/>
            <w:bookmarkEnd w:id="0"/>
            <w:bookmarkEnd w:id="1"/>
            <w:bookmarkEnd w:id="2"/>
            <w:bookmarkEnd w:id="3"/>
            <w:bookmarkEnd w:id="4"/>
            <w:bookmarkEnd w:id="5"/>
            <w:bookmarkEnd w:id="6"/>
            <w:bookmarkEnd w:id="7"/>
            <w:bookmarkStart w:id="8" w:name="_MON_1126609055"/>
            <w:bookmarkEnd w:id="8"/>
            <w:r w:rsidR="00290826" w:rsidRPr="00E079F7">
              <w:rPr>
                <w:lang w:val="en-NZ"/>
              </w:rPr>
              <w:object w:dxaOrig="1421" w:dyaOrig="2361" w14:anchorId="1A74E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95.25pt" o:ole="" fillcolor="window">
                  <v:imagedata r:id="rId9" o:title=""/>
                </v:shape>
                <o:OLEObject Type="Embed" ProgID="Word.Picture.8" ShapeID="_x0000_i1025" DrawAspect="Content" ObjectID="_1839744685" r:id="rId10"/>
              </w:object>
            </w:r>
          </w:p>
        </w:tc>
        <w:tc>
          <w:tcPr>
            <w:tcW w:w="7721" w:type="dxa"/>
            <w:tcBorders>
              <w:top w:val="nil"/>
              <w:left w:val="nil"/>
              <w:bottom w:val="nil"/>
              <w:right w:val="nil"/>
            </w:tcBorders>
          </w:tcPr>
          <w:p w14:paraId="36B2E703" w14:textId="77777777" w:rsidR="0011150F" w:rsidRPr="00E079F7" w:rsidRDefault="0011150F" w:rsidP="00E079F7">
            <w:pPr>
              <w:jc w:val="center"/>
              <w:rPr>
                <w:b/>
                <w:lang w:val="en-NZ"/>
              </w:rPr>
            </w:pPr>
          </w:p>
          <w:p w14:paraId="085537B5" w14:textId="77777777" w:rsidR="0011150F" w:rsidRPr="00E079F7" w:rsidRDefault="0011150F" w:rsidP="00E079F7">
            <w:pPr>
              <w:jc w:val="center"/>
              <w:rPr>
                <w:b/>
                <w:lang w:val="en-NZ"/>
              </w:rPr>
            </w:pPr>
          </w:p>
          <w:p w14:paraId="4846D785" w14:textId="77777777" w:rsidR="00290826" w:rsidRPr="00E079F7" w:rsidRDefault="00290826" w:rsidP="00A22D7E">
            <w:pPr>
              <w:rPr>
                <w:b/>
                <w:color w:val="FFFFFF"/>
                <w:sz w:val="12"/>
                <w:szCs w:val="12"/>
                <w:lang w:val="en-NZ"/>
              </w:rPr>
            </w:pPr>
          </w:p>
          <w:p w14:paraId="60C6EF11" w14:textId="77777777" w:rsidR="0011150F" w:rsidRPr="00E079F7" w:rsidRDefault="0011150F" w:rsidP="00A22D7E">
            <w:pPr>
              <w:rPr>
                <w:b/>
                <w:color w:val="FFFFFF"/>
                <w:lang w:val="en-NZ"/>
              </w:rPr>
            </w:pPr>
            <w:r w:rsidRPr="00E079F7">
              <w:rPr>
                <w:b/>
                <w:color w:val="FFFFFF"/>
                <w:lang w:val="en-NZ"/>
              </w:rPr>
              <w:t>WILLIAM EVANS FELLOWSHIP</w:t>
            </w:r>
          </w:p>
          <w:p w14:paraId="4ACE52A4" w14:textId="77777777" w:rsidR="0011150F" w:rsidRPr="00E079F7" w:rsidRDefault="0011150F" w:rsidP="00A22D7E">
            <w:pPr>
              <w:rPr>
                <w:b/>
                <w:color w:val="FFFFFF"/>
                <w:sz w:val="36"/>
                <w:szCs w:val="36"/>
                <w:lang w:val="en-NZ"/>
              </w:rPr>
            </w:pPr>
            <w:r w:rsidRPr="00E079F7">
              <w:rPr>
                <w:b/>
                <w:color w:val="FFFFFF"/>
                <w:sz w:val="36"/>
                <w:szCs w:val="36"/>
                <w:lang w:val="en-NZ"/>
              </w:rPr>
              <w:t>INFORMATION FOR DEPARTMENTS</w:t>
            </w:r>
          </w:p>
          <w:p w14:paraId="684533E5" w14:textId="77777777" w:rsidR="0011150F" w:rsidRPr="00E079F7" w:rsidRDefault="0011150F" w:rsidP="00E079F7">
            <w:pPr>
              <w:tabs>
                <w:tab w:val="left" w:pos="400"/>
              </w:tabs>
              <w:jc w:val="both"/>
              <w:rPr>
                <w:lang w:val="en-NZ"/>
              </w:rPr>
            </w:pPr>
          </w:p>
        </w:tc>
      </w:tr>
    </w:tbl>
    <w:p w14:paraId="7EFE9E05" w14:textId="77777777" w:rsidR="00833988" w:rsidRPr="006B7B58" w:rsidRDefault="00833988" w:rsidP="00BC3CCD">
      <w:pPr>
        <w:pStyle w:val="Heading1"/>
        <w:spacing w:after="120"/>
        <w:jc w:val="both"/>
        <w:rPr>
          <w:szCs w:val="24"/>
          <w:lang w:val="en-NZ"/>
        </w:rPr>
      </w:pPr>
    </w:p>
    <w:p w14:paraId="09012F2A" w14:textId="77777777" w:rsidR="00B135E1" w:rsidRPr="006B7B58" w:rsidRDefault="00B135E1" w:rsidP="00BC3CCD">
      <w:pPr>
        <w:pStyle w:val="Heading1"/>
        <w:spacing w:after="120"/>
        <w:jc w:val="both"/>
        <w:rPr>
          <w:szCs w:val="24"/>
          <w:lang w:val="en-NZ"/>
        </w:rPr>
      </w:pPr>
      <w:r w:rsidRPr="006B7B58">
        <w:rPr>
          <w:szCs w:val="24"/>
          <w:lang w:val="en-NZ"/>
        </w:rPr>
        <w:t>Work Visa</w:t>
      </w:r>
    </w:p>
    <w:p w14:paraId="0D7B0FCA" w14:textId="77777777" w:rsidR="00B135E1" w:rsidRPr="006B7B58" w:rsidRDefault="00B135E1">
      <w:pPr>
        <w:pStyle w:val="BodyText"/>
        <w:jc w:val="both"/>
        <w:rPr>
          <w:szCs w:val="24"/>
          <w:lang w:val="en-NZ"/>
        </w:rPr>
      </w:pPr>
      <w:r w:rsidRPr="006B7B58">
        <w:rPr>
          <w:szCs w:val="24"/>
          <w:lang w:val="en-NZ"/>
        </w:rPr>
        <w:t xml:space="preserve">The Immigration Department has advised the University that Visiting Fellows require a work visa to cover </w:t>
      </w:r>
      <w:r w:rsidR="0033259D" w:rsidRPr="006B7B58">
        <w:rPr>
          <w:szCs w:val="24"/>
          <w:lang w:val="en-NZ"/>
        </w:rPr>
        <w:t xml:space="preserve">their time at the University.  </w:t>
      </w:r>
      <w:r w:rsidRPr="006B7B58">
        <w:rPr>
          <w:szCs w:val="24"/>
          <w:lang w:val="en-NZ"/>
        </w:rPr>
        <w:t xml:space="preserve">We have requested the Fellow apply for the visa, and provided supporting information – Human Resources will need to see the work visa </w:t>
      </w:r>
      <w:r w:rsidR="00B17045" w:rsidRPr="006B7B58">
        <w:rPr>
          <w:szCs w:val="24"/>
          <w:lang w:val="en-NZ"/>
        </w:rPr>
        <w:t>before journaling the allowance to the Department</w:t>
      </w:r>
      <w:r w:rsidRPr="006B7B58">
        <w:rPr>
          <w:szCs w:val="24"/>
          <w:lang w:val="en-NZ"/>
        </w:rPr>
        <w:t>.</w:t>
      </w:r>
    </w:p>
    <w:p w14:paraId="45196E55" w14:textId="77777777" w:rsidR="002A6AA8" w:rsidRPr="006B7B58" w:rsidRDefault="002A6AA8" w:rsidP="002A6AA8">
      <w:pPr>
        <w:pStyle w:val="BodyText"/>
        <w:jc w:val="both"/>
        <w:rPr>
          <w:szCs w:val="24"/>
          <w:lang w:val="en-NZ"/>
        </w:rPr>
      </w:pPr>
    </w:p>
    <w:p w14:paraId="7BAA8453" w14:textId="77777777" w:rsidR="001964DB" w:rsidRPr="006B7B58" w:rsidRDefault="001964DB" w:rsidP="002A6AA8">
      <w:pPr>
        <w:pStyle w:val="BodyText"/>
        <w:jc w:val="both"/>
        <w:rPr>
          <w:szCs w:val="24"/>
          <w:lang w:val="en-NZ"/>
        </w:rPr>
      </w:pPr>
    </w:p>
    <w:p w14:paraId="57A34F00" w14:textId="77777777" w:rsidR="00B135E1" w:rsidRPr="006B7B58" w:rsidRDefault="00B135E1" w:rsidP="00BC3CCD">
      <w:pPr>
        <w:pStyle w:val="BodyText"/>
        <w:spacing w:after="120"/>
        <w:jc w:val="both"/>
        <w:rPr>
          <w:b/>
          <w:szCs w:val="24"/>
          <w:lang w:val="en-NZ"/>
        </w:rPr>
      </w:pPr>
      <w:r w:rsidRPr="006B7B58">
        <w:rPr>
          <w:b/>
          <w:szCs w:val="24"/>
          <w:lang w:val="en-NZ"/>
        </w:rPr>
        <w:t>Timing of Visit</w:t>
      </w:r>
    </w:p>
    <w:p w14:paraId="2F1A8DBD" w14:textId="64DBB3C8" w:rsidR="00B135E1" w:rsidRPr="006B7B58" w:rsidRDefault="00B135E1">
      <w:pPr>
        <w:pStyle w:val="BodyText"/>
        <w:jc w:val="both"/>
        <w:rPr>
          <w:szCs w:val="24"/>
          <w:lang w:val="en-NZ"/>
        </w:rPr>
      </w:pPr>
      <w:r w:rsidRPr="006B7B58">
        <w:rPr>
          <w:szCs w:val="24"/>
          <w:lang w:val="en-NZ"/>
        </w:rPr>
        <w:t xml:space="preserve">Some Fellows do not indicate exact dates of their visit when the application is made.  Once dates are finalised, please inform the </w:t>
      </w:r>
      <w:r w:rsidR="004523D9">
        <w:rPr>
          <w:szCs w:val="24"/>
          <w:lang w:val="en-NZ"/>
        </w:rPr>
        <w:t>William Evans Fund</w:t>
      </w:r>
      <w:r w:rsidR="00EF1F2E" w:rsidRPr="006B7B58">
        <w:rPr>
          <w:szCs w:val="24"/>
          <w:lang w:val="en-NZ"/>
        </w:rPr>
        <w:t xml:space="preserve"> </w:t>
      </w:r>
      <w:r w:rsidRPr="006B7B58">
        <w:rPr>
          <w:szCs w:val="24"/>
          <w:lang w:val="en-NZ"/>
        </w:rPr>
        <w:t>Administrator</w:t>
      </w:r>
      <w:r w:rsidR="00D51EF8" w:rsidRPr="006B7B58">
        <w:rPr>
          <w:szCs w:val="24"/>
          <w:lang w:val="en-NZ"/>
        </w:rPr>
        <w:t>*</w:t>
      </w:r>
      <w:r w:rsidRPr="006B7B58">
        <w:rPr>
          <w:szCs w:val="24"/>
          <w:lang w:val="en-NZ"/>
        </w:rPr>
        <w:t>, so our records can be kept up-to-date.</w:t>
      </w:r>
    </w:p>
    <w:p w14:paraId="28BC643A" w14:textId="77777777" w:rsidR="00B135E1" w:rsidRPr="006B7B58" w:rsidRDefault="00B135E1">
      <w:pPr>
        <w:pStyle w:val="BodyText"/>
        <w:jc w:val="both"/>
        <w:rPr>
          <w:szCs w:val="24"/>
          <w:lang w:val="en-NZ"/>
        </w:rPr>
      </w:pPr>
    </w:p>
    <w:p w14:paraId="5E5DD35E" w14:textId="239ABB36" w:rsidR="00B135E1" w:rsidRPr="006B7B58" w:rsidRDefault="00B135E1">
      <w:pPr>
        <w:pStyle w:val="BodyText"/>
        <w:jc w:val="both"/>
        <w:rPr>
          <w:szCs w:val="24"/>
          <w:lang w:val="en-NZ"/>
        </w:rPr>
      </w:pPr>
      <w:r w:rsidRPr="006B7B58">
        <w:rPr>
          <w:szCs w:val="24"/>
          <w:lang w:val="en-NZ"/>
        </w:rPr>
        <w:t xml:space="preserve">If the Fellow needs to change their visit dates, likewise please inform the </w:t>
      </w:r>
      <w:r w:rsidR="004523D9">
        <w:rPr>
          <w:szCs w:val="24"/>
          <w:lang w:val="en-NZ"/>
        </w:rPr>
        <w:t>William Evans Fund</w:t>
      </w:r>
      <w:r w:rsidRPr="006B7B58">
        <w:rPr>
          <w:szCs w:val="24"/>
          <w:lang w:val="en-NZ"/>
        </w:rPr>
        <w:t xml:space="preserve"> Administrator</w:t>
      </w:r>
      <w:r w:rsidR="00960D61">
        <w:rPr>
          <w:szCs w:val="24"/>
          <w:lang w:val="en-NZ"/>
        </w:rPr>
        <w:t>*</w:t>
      </w:r>
      <w:r w:rsidRPr="006B7B58">
        <w:rPr>
          <w:szCs w:val="24"/>
          <w:lang w:val="en-NZ"/>
        </w:rPr>
        <w:t>.  If the change is minimal, (within one month of the original dates), and is within the teaching semester, there should not be any problems.  However, if the dates of the visit change significantly, it will be referred to the Deputy Vice-Chancellor (Academic) for consideration.  Changes to dates which extend the visit outside the timeframes as set out the in the Terms and Conditions will only be approved in exceptional circumstances.</w:t>
      </w:r>
    </w:p>
    <w:p w14:paraId="5082B63B" w14:textId="77777777" w:rsidR="002A6AA8" w:rsidRPr="006B7B58" w:rsidRDefault="002A6AA8" w:rsidP="002A6AA8">
      <w:pPr>
        <w:pStyle w:val="Heading1"/>
        <w:jc w:val="both"/>
        <w:rPr>
          <w:b w:val="0"/>
          <w:szCs w:val="24"/>
          <w:lang w:val="en-NZ"/>
        </w:rPr>
      </w:pPr>
    </w:p>
    <w:p w14:paraId="4195E3A7" w14:textId="77777777" w:rsidR="001964DB" w:rsidRPr="006B7B58" w:rsidRDefault="001964DB" w:rsidP="001964DB">
      <w:pPr>
        <w:rPr>
          <w:sz w:val="24"/>
          <w:szCs w:val="24"/>
          <w:lang w:val="en-NZ"/>
        </w:rPr>
      </w:pPr>
    </w:p>
    <w:p w14:paraId="2E4B5EED" w14:textId="77777777" w:rsidR="00B135E1" w:rsidRPr="006B7B58" w:rsidRDefault="00B135E1" w:rsidP="00BC3CCD">
      <w:pPr>
        <w:pStyle w:val="Heading1"/>
        <w:spacing w:after="120"/>
        <w:jc w:val="both"/>
        <w:rPr>
          <w:szCs w:val="24"/>
          <w:lang w:val="en-NZ"/>
        </w:rPr>
      </w:pPr>
      <w:r w:rsidRPr="006B7B58">
        <w:rPr>
          <w:szCs w:val="24"/>
          <w:lang w:val="en-NZ"/>
        </w:rPr>
        <w:t>Airfares</w:t>
      </w:r>
    </w:p>
    <w:p w14:paraId="1C857B19" w14:textId="77777777" w:rsidR="00B135E1" w:rsidRPr="006B7B58" w:rsidRDefault="00B135E1">
      <w:pPr>
        <w:pStyle w:val="BodyText"/>
        <w:jc w:val="both"/>
        <w:rPr>
          <w:szCs w:val="24"/>
          <w:lang w:val="en-NZ"/>
        </w:rPr>
      </w:pPr>
      <w:r w:rsidRPr="006B7B58">
        <w:rPr>
          <w:szCs w:val="24"/>
          <w:lang w:val="en-NZ"/>
        </w:rPr>
        <w:t xml:space="preserve">Airfares can be booked either by the Fellow for reimbursement on arrival in Dunedin, or by the Department.  </w:t>
      </w:r>
      <w:r w:rsidR="002A6AA8" w:rsidRPr="006B7B58">
        <w:rPr>
          <w:szCs w:val="24"/>
          <w:lang w:val="en-NZ"/>
        </w:rPr>
        <w:t xml:space="preserve">You may enquire with </w:t>
      </w:r>
      <w:r w:rsidR="00EF1F2E" w:rsidRPr="006B7B58">
        <w:rPr>
          <w:szCs w:val="24"/>
          <w:lang w:val="en-NZ"/>
        </w:rPr>
        <w:t>your usual travel agent</w:t>
      </w:r>
      <w:r w:rsidR="002A6AA8" w:rsidRPr="006B7B58">
        <w:rPr>
          <w:szCs w:val="24"/>
          <w:lang w:val="en-NZ"/>
        </w:rPr>
        <w:t xml:space="preserve"> to check whether or not airfares would be cheaper booked by the University, as in some cases they may be</w:t>
      </w:r>
      <w:r w:rsidRPr="006B7B58">
        <w:rPr>
          <w:szCs w:val="24"/>
          <w:lang w:val="en-NZ"/>
        </w:rPr>
        <w:t xml:space="preserve">.  Airfares may be invoiced through </w:t>
      </w:r>
      <w:r w:rsidR="00EF1F2E" w:rsidRPr="006B7B58">
        <w:rPr>
          <w:szCs w:val="24"/>
          <w:lang w:val="en-NZ"/>
        </w:rPr>
        <w:t>the Department</w:t>
      </w:r>
      <w:r w:rsidRPr="006B7B58">
        <w:rPr>
          <w:szCs w:val="24"/>
          <w:lang w:val="en-NZ"/>
        </w:rPr>
        <w:t>, to be deducted from the Fellow’s grant.</w:t>
      </w:r>
      <w:r w:rsidR="002A6AA8" w:rsidRPr="006B7B58">
        <w:rPr>
          <w:szCs w:val="24"/>
          <w:lang w:val="en-NZ"/>
        </w:rPr>
        <w:t xml:space="preserve"> </w:t>
      </w:r>
      <w:r w:rsidRPr="006B7B58">
        <w:rPr>
          <w:szCs w:val="24"/>
          <w:lang w:val="en-NZ"/>
        </w:rPr>
        <w:t xml:space="preserve"> </w:t>
      </w:r>
    </w:p>
    <w:p w14:paraId="47D02F1F" w14:textId="77777777" w:rsidR="002A6AA8" w:rsidRPr="006B7B58" w:rsidRDefault="002A6AA8" w:rsidP="002A6AA8">
      <w:pPr>
        <w:pStyle w:val="BodyText"/>
        <w:jc w:val="both"/>
        <w:rPr>
          <w:szCs w:val="24"/>
          <w:lang w:val="en-NZ"/>
        </w:rPr>
      </w:pPr>
    </w:p>
    <w:p w14:paraId="18AC8537" w14:textId="77777777" w:rsidR="001964DB" w:rsidRPr="006B7B58" w:rsidRDefault="001964DB" w:rsidP="002A6AA8">
      <w:pPr>
        <w:pStyle w:val="BodyText"/>
        <w:jc w:val="both"/>
        <w:rPr>
          <w:szCs w:val="24"/>
          <w:lang w:val="en-NZ"/>
        </w:rPr>
      </w:pPr>
    </w:p>
    <w:p w14:paraId="2D7F575D" w14:textId="77777777" w:rsidR="00B135E1" w:rsidRPr="006B7B58" w:rsidRDefault="00B135E1" w:rsidP="00EF1F2E">
      <w:pPr>
        <w:pStyle w:val="BodyText"/>
        <w:jc w:val="both"/>
        <w:rPr>
          <w:b/>
          <w:szCs w:val="24"/>
          <w:lang w:val="en-NZ"/>
        </w:rPr>
      </w:pPr>
      <w:r w:rsidRPr="006B7B58">
        <w:rPr>
          <w:b/>
          <w:szCs w:val="24"/>
          <w:lang w:val="en-NZ"/>
        </w:rPr>
        <w:t>Reimbursement of Grant</w:t>
      </w:r>
    </w:p>
    <w:p w14:paraId="09475019" w14:textId="77777777" w:rsidR="0097042E" w:rsidRPr="006B7B58" w:rsidRDefault="0097042E" w:rsidP="00EF1F2E">
      <w:pPr>
        <w:pStyle w:val="BodyText"/>
        <w:jc w:val="both"/>
        <w:rPr>
          <w:szCs w:val="24"/>
          <w:lang w:val="en-NZ"/>
        </w:rPr>
      </w:pPr>
    </w:p>
    <w:p w14:paraId="0FD8833C" w14:textId="4549DBDB" w:rsidR="00EF1F2E" w:rsidRPr="006B7B58" w:rsidRDefault="00EF1F2E" w:rsidP="00EF1F2E">
      <w:pPr>
        <w:pStyle w:val="BodyText"/>
        <w:jc w:val="both"/>
        <w:rPr>
          <w:szCs w:val="24"/>
          <w:lang w:val="en-NZ"/>
        </w:rPr>
      </w:pPr>
      <w:r w:rsidRPr="006B7B58">
        <w:rPr>
          <w:szCs w:val="24"/>
          <w:lang w:val="en-NZ"/>
        </w:rPr>
        <w:t>The grant awarded to the Fellow is based on estimated economy return ai</w:t>
      </w:r>
      <w:r w:rsidR="007327DB">
        <w:rPr>
          <w:szCs w:val="24"/>
          <w:lang w:val="en-NZ"/>
        </w:rPr>
        <w:t xml:space="preserve">rfares, plus </w:t>
      </w:r>
      <w:r w:rsidR="007C0B51">
        <w:rPr>
          <w:szCs w:val="24"/>
          <w:lang w:val="en-NZ"/>
        </w:rPr>
        <w:t>reasonable expenses for</w:t>
      </w:r>
      <w:r w:rsidRPr="006B7B58">
        <w:rPr>
          <w:szCs w:val="24"/>
          <w:lang w:val="en-NZ"/>
        </w:rPr>
        <w:t xml:space="preserve"> accommodation and</w:t>
      </w:r>
      <w:r w:rsidR="007327DB">
        <w:rPr>
          <w:szCs w:val="24"/>
          <w:lang w:val="en-NZ"/>
        </w:rPr>
        <w:t xml:space="preserve"> </w:t>
      </w:r>
      <w:r w:rsidR="00C37301">
        <w:rPr>
          <w:szCs w:val="24"/>
          <w:lang w:val="en-NZ"/>
        </w:rPr>
        <w:t>other</w:t>
      </w:r>
      <w:r w:rsidR="007C0B51">
        <w:rPr>
          <w:szCs w:val="24"/>
          <w:lang w:val="en-NZ"/>
        </w:rPr>
        <w:t xml:space="preserve"> living </w:t>
      </w:r>
      <w:r w:rsidR="007327DB">
        <w:rPr>
          <w:szCs w:val="24"/>
          <w:lang w:val="en-NZ"/>
        </w:rPr>
        <w:t>expenses, up to a maximum of $</w:t>
      </w:r>
      <w:r w:rsidR="00D12CF8">
        <w:rPr>
          <w:szCs w:val="24"/>
          <w:lang w:val="en-NZ"/>
        </w:rPr>
        <w:t>25,000</w:t>
      </w:r>
      <w:r w:rsidRPr="006B7B58">
        <w:rPr>
          <w:szCs w:val="24"/>
          <w:lang w:val="en-NZ"/>
        </w:rPr>
        <w:t>.  The exact amount that has been approved for each individual Fellow, in accordance with these guidelines, will be detailed in the letter of invitation.</w:t>
      </w:r>
    </w:p>
    <w:p w14:paraId="002F5876" w14:textId="77777777" w:rsidR="00EF1F2E" w:rsidRPr="006B7B58" w:rsidRDefault="00EF1F2E" w:rsidP="00EF1F2E">
      <w:pPr>
        <w:pStyle w:val="BodyText"/>
        <w:jc w:val="both"/>
        <w:rPr>
          <w:szCs w:val="24"/>
          <w:lang w:val="en-NZ"/>
        </w:rPr>
      </w:pPr>
    </w:p>
    <w:p w14:paraId="33615B2B" w14:textId="4A3490A2" w:rsidR="00EF1F2E" w:rsidRPr="006B7B58" w:rsidRDefault="00EF1F2E" w:rsidP="00EF1F2E">
      <w:pPr>
        <w:pStyle w:val="BodyText"/>
        <w:jc w:val="both"/>
        <w:rPr>
          <w:szCs w:val="24"/>
          <w:lang w:val="en-NZ"/>
        </w:rPr>
      </w:pPr>
      <w:r w:rsidRPr="006B7B58">
        <w:rPr>
          <w:szCs w:val="24"/>
          <w:lang w:val="en-NZ"/>
        </w:rPr>
        <w:t xml:space="preserve">Upon receipt of a copy of your work visa by the </w:t>
      </w:r>
      <w:r w:rsidR="004523D9">
        <w:rPr>
          <w:szCs w:val="24"/>
          <w:lang w:val="en-NZ"/>
        </w:rPr>
        <w:t>William Evans Fund</w:t>
      </w:r>
      <w:r w:rsidRPr="006B7B58">
        <w:rPr>
          <w:szCs w:val="24"/>
          <w:lang w:val="en-NZ"/>
        </w:rPr>
        <w:t xml:space="preserve"> Administrator</w:t>
      </w:r>
      <w:r w:rsidR="00CE099F">
        <w:rPr>
          <w:szCs w:val="24"/>
          <w:lang w:val="en-NZ"/>
        </w:rPr>
        <w:t>*</w:t>
      </w:r>
      <w:r w:rsidRPr="006B7B58">
        <w:rPr>
          <w:szCs w:val="24"/>
          <w:lang w:val="en-NZ"/>
        </w:rPr>
        <w:t>, the amount that has been awarded to the Fellow will be transferred from the William Evans Trust Account to the Department, who will then administer reimbursement and payment of receipts against the grant.</w:t>
      </w:r>
    </w:p>
    <w:p w14:paraId="38F35238" w14:textId="77777777" w:rsidR="00EF1F2E" w:rsidRPr="006B7B58" w:rsidRDefault="00EF1F2E" w:rsidP="00EF1F2E">
      <w:pPr>
        <w:pStyle w:val="BodyText"/>
        <w:jc w:val="both"/>
        <w:rPr>
          <w:szCs w:val="24"/>
          <w:lang w:val="en-NZ"/>
        </w:rPr>
      </w:pPr>
    </w:p>
    <w:p w14:paraId="69A60F26" w14:textId="77777777" w:rsidR="00EF1F2E" w:rsidRPr="006B7B58" w:rsidRDefault="00EF1F2E" w:rsidP="00EF1F2E">
      <w:pPr>
        <w:pStyle w:val="BodyText"/>
        <w:jc w:val="both"/>
        <w:rPr>
          <w:szCs w:val="24"/>
          <w:lang w:val="en-NZ"/>
        </w:rPr>
      </w:pPr>
      <w:r w:rsidRPr="006B7B58">
        <w:rPr>
          <w:szCs w:val="24"/>
          <w:lang w:val="en-NZ"/>
        </w:rPr>
        <w:t>If the Fellow requires assistance with making travel and accommodation arrangements they should make contact with their host in the Department and/or the Departmental Administrator who will be responsible for the administration of the grant.</w:t>
      </w:r>
    </w:p>
    <w:p w14:paraId="22A018B9" w14:textId="77777777" w:rsidR="00EF1F2E" w:rsidRPr="006B7B58" w:rsidRDefault="009C06F5" w:rsidP="00EF1F2E">
      <w:pPr>
        <w:pStyle w:val="BodyText"/>
        <w:jc w:val="both"/>
        <w:rPr>
          <w:szCs w:val="24"/>
          <w:lang w:val="en-NZ"/>
        </w:rPr>
      </w:pPr>
      <w:r w:rsidRPr="006B7B58">
        <w:rPr>
          <w:szCs w:val="24"/>
          <w:lang w:val="en-NZ"/>
        </w:rPr>
        <w:br w:type="page"/>
      </w:r>
    </w:p>
    <w:p w14:paraId="72E1249B" w14:textId="5832D5E8" w:rsidR="00EF1F2E" w:rsidRPr="006B7B58" w:rsidRDefault="00EF1F2E" w:rsidP="00EF1F2E">
      <w:pPr>
        <w:pStyle w:val="BodyText"/>
        <w:jc w:val="both"/>
        <w:rPr>
          <w:szCs w:val="24"/>
          <w:lang w:val="en-NZ"/>
        </w:rPr>
      </w:pPr>
      <w:r w:rsidRPr="006B7B58">
        <w:rPr>
          <w:szCs w:val="24"/>
          <w:lang w:val="en-NZ"/>
        </w:rPr>
        <w:t>Please no</w:t>
      </w:r>
      <w:r w:rsidR="00833988" w:rsidRPr="006B7B58">
        <w:rPr>
          <w:szCs w:val="24"/>
          <w:lang w:val="en-NZ"/>
        </w:rPr>
        <w:t>te importantly that the Fellow</w:t>
      </w:r>
      <w:r w:rsidR="00CD28E9">
        <w:rPr>
          <w:szCs w:val="24"/>
          <w:lang w:val="en-NZ"/>
        </w:rPr>
        <w:t xml:space="preserve"> is</w:t>
      </w:r>
      <w:r w:rsidRPr="006B7B58">
        <w:rPr>
          <w:szCs w:val="24"/>
          <w:lang w:val="en-NZ"/>
        </w:rPr>
        <w:t xml:space="preserve"> required to retain receipts for expenses incurred and must provide these to the Departmental Administrator </w:t>
      </w:r>
      <w:r w:rsidR="004523D9" w:rsidRPr="006B7B58">
        <w:rPr>
          <w:szCs w:val="24"/>
          <w:lang w:val="en-NZ"/>
        </w:rPr>
        <w:t>for</w:t>
      </w:r>
      <w:r w:rsidRPr="006B7B58">
        <w:rPr>
          <w:szCs w:val="24"/>
          <w:lang w:val="en-NZ"/>
        </w:rPr>
        <w:t xml:space="preserve"> a reimbursement claim to be processed.  This is necessary for taxation reporting purposes.</w:t>
      </w:r>
    </w:p>
    <w:p w14:paraId="42463F60" w14:textId="77777777" w:rsidR="00EF1F2E" w:rsidRPr="006B7B58" w:rsidRDefault="00EF1F2E" w:rsidP="00EF1F2E">
      <w:pPr>
        <w:pStyle w:val="BodyText"/>
        <w:jc w:val="both"/>
        <w:rPr>
          <w:szCs w:val="24"/>
          <w:lang w:val="en-NZ"/>
        </w:rPr>
      </w:pPr>
    </w:p>
    <w:p w14:paraId="1BFA2377" w14:textId="77777777" w:rsidR="00EF1F2E" w:rsidRPr="006B7B58" w:rsidRDefault="00EF1F2E" w:rsidP="00EF1F2E">
      <w:pPr>
        <w:pStyle w:val="BodyText"/>
        <w:jc w:val="both"/>
        <w:rPr>
          <w:szCs w:val="24"/>
          <w:lang w:val="en-NZ"/>
        </w:rPr>
      </w:pPr>
      <w:r w:rsidRPr="006B7B58">
        <w:rPr>
          <w:szCs w:val="24"/>
          <w:lang w:val="en-NZ"/>
        </w:rPr>
        <w:t>The reimbursement can be credited dire</w:t>
      </w:r>
      <w:r w:rsidR="008C468B">
        <w:rPr>
          <w:szCs w:val="24"/>
          <w:lang w:val="en-NZ"/>
        </w:rPr>
        <w:t>ctly to their home bank account, usually at the completion of their visit</w:t>
      </w:r>
      <w:r w:rsidRPr="006B7B58">
        <w:rPr>
          <w:szCs w:val="24"/>
          <w:lang w:val="en-NZ"/>
        </w:rPr>
        <w:t>.  Therefore, they will need to bring bank account details (bank name, branch, account number, account name) for this to be processed.</w:t>
      </w:r>
    </w:p>
    <w:p w14:paraId="662F3AAF" w14:textId="77777777" w:rsidR="00B135E1" w:rsidRPr="006B7B58" w:rsidRDefault="00B135E1">
      <w:pPr>
        <w:pStyle w:val="BodyText"/>
        <w:jc w:val="both"/>
        <w:rPr>
          <w:szCs w:val="24"/>
          <w:lang w:val="en-NZ"/>
        </w:rPr>
      </w:pPr>
    </w:p>
    <w:p w14:paraId="3CEB3D17" w14:textId="23D24680" w:rsidR="00260F0C" w:rsidRPr="006B7B58" w:rsidRDefault="00EF1F2E">
      <w:pPr>
        <w:pStyle w:val="BodyText"/>
        <w:jc w:val="both"/>
        <w:rPr>
          <w:szCs w:val="24"/>
          <w:lang w:val="en-NZ"/>
        </w:rPr>
      </w:pPr>
      <w:r w:rsidRPr="006B7B58">
        <w:rPr>
          <w:szCs w:val="24"/>
          <w:lang w:val="en-NZ"/>
        </w:rPr>
        <w:t xml:space="preserve">I have attached </w:t>
      </w:r>
      <w:r w:rsidR="00583499">
        <w:rPr>
          <w:szCs w:val="24"/>
          <w:lang w:val="en-NZ"/>
        </w:rPr>
        <w:t>a Statement of Expenditure</w:t>
      </w:r>
      <w:r w:rsidRPr="001E5CC3">
        <w:rPr>
          <w:szCs w:val="24"/>
          <w:lang w:val="en-NZ"/>
        </w:rPr>
        <w:t xml:space="preserve"> form that should be completed by the Departmental Administrator or person in the Department who will be processin</w:t>
      </w:r>
      <w:r w:rsidRPr="006B7B58">
        <w:rPr>
          <w:szCs w:val="24"/>
          <w:lang w:val="en-NZ"/>
        </w:rPr>
        <w:t>g the reimbursement claims etc.</w:t>
      </w:r>
      <w:r w:rsidR="001964DB" w:rsidRPr="006B7B58">
        <w:rPr>
          <w:szCs w:val="24"/>
          <w:lang w:val="en-NZ"/>
        </w:rPr>
        <w:t xml:space="preserve">  This will then need to be returned to the </w:t>
      </w:r>
      <w:r w:rsidR="004523D9">
        <w:rPr>
          <w:szCs w:val="24"/>
          <w:lang w:val="en-NZ"/>
        </w:rPr>
        <w:t>William Evans Fund</w:t>
      </w:r>
      <w:r w:rsidR="001964DB" w:rsidRPr="006B7B58">
        <w:rPr>
          <w:szCs w:val="24"/>
          <w:lang w:val="en-NZ"/>
        </w:rPr>
        <w:t xml:space="preserve"> Administrator</w:t>
      </w:r>
      <w:r w:rsidR="006E5519">
        <w:rPr>
          <w:szCs w:val="24"/>
          <w:lang w:val="en-NZ"/>
        </w:rPr>
        <w:t>*,</w:t>
      </w:r>
      <w:r w:rsidR="00A464EE">
        <w:rPr>
          <w:szCs w:val="24"/>
          <w:lang w:val="en-NZ"/>
        </w:rPr>
        <w:t xml:space="preserve"> and any unspent monies journalled back to the William Evans Trust account.</w:t>
      </w:r>
      <w:r w:rsidR="001964DB" w:rsidRPr="006B7B58">
        <w:rPr>
          <w:szCs w:val="24"/>
          <w:lang w:val="en-NZ"/>
        </w:rPr>
        <w:t xml:space="preserve">  </w:t>
      </w:r>
    </w:p>
    <w:p w14:paraId="27937C51" w14:textId="77777777" w:rsidR="00EF1F2E" w:rsidRPr="006B7B58" w:rsidRDefault="00EF1F2E">
      <w:pPr>
        <w:pStyle w:val="BodyText"/>
        <w:jc w:val="both"/>
        <w:rPr>
          <w:szCs w:val="24"/>
          <w:lang w:val="en-NZ"/>
        </w:rPr>
      </w:pPr>
    </w:p>
    <w:p w14:paraId="6014E48C" w14:textId="77777777" w:rsidR="001964DB" w:rsidRPr="006B7B58" w:rsidRDefault="001964DB">
      <w:pPr>
        <w:pStyle w:val="BodyText"/>
        <w:jc w:val="both"/>
        <w:rPr>
          <w:szCs w:val="24"/>
          <w:lang w:val="en-NZ"/>
        </w:rPr>
      </w:pPr>
    </w:p>
    <w:p w14:paraId="1C90C6BF" w14:textId="77777777" w:rsidR="00B135E1" w:rsidRPr="006B7B58" w:rsidRDefault="00B135E1" w:rsidP="00BC3CCD">
      <w:pPr>
        <w:pStyle w:val="BodyText"/>
        <w:spacing w:after="120"/>
        <w:jc w:val="both"/>
        <w:rPr>
          <w:b/>
          <w:szCs w:val="24"/>
          <w:lang w:val="en-NZ"/>
        </w:rPr>
      </w:pPr>
      <w:r w:rsidRPr="006B7B58">
        <w:rPr>
          <w:b/>
          <w:szCs w:val="24"/>
          <w:lang w:val="en-NZ"/>
        </w:rPr>
        <w:t>Advertising</w:t>
      </w:r>
    </w:p>
    <w:p w14:paraId="792558D6" w14:textId="77777777" w:rsidR="00B135E1" w:rsidRPr="006B7B58" w:rsidRDefault="00B135E1">
      <w:pPr>
        <w:pStyle w:val="BodyText"/>
        <w:jc w:val="both"/>
        <w:rPr>
          <w:szCs w:val="24"/>
          <w:lang w:val="en-NZ"/>
        </w:rPr>
      </w:pPr>
      <w:r w:rsidRPr="006B7B58">
        <w:rPr>
          <w:szCs w:val="24"/>
          <w:lang w:val="en-NZ"/>
        </w:rPr>
        <w:t xml:space="preserve">When a visit is imminent, please provide a brief résumé of the visiting Fellow to Marketing and Communications for publication in the </w:t>
      </w:r>
      <w:r w:rsidR="00EF24AE" w:rsidRPr="006B7B58">
        <w:rPr>
          <w:szCs w:val="24"/>
          <w:lang w:val="en-NZ"/>
        </w:rPr>
        <w:t>Otago</w:t>
      </w:r>
      <w:r w:rsidRPr="006B7B58">
        <w:rPr>
          <w:szCs w:val="24"/>
          <w:lang w:val="en-NZ"/>
        </w:rPr>
        <w:t xml:space="preserve"> Bulletin.  The information might include details of seminars and public lectures scheduled to be given by the Fellow.</w:t>
      </w:r>
    </w:p>
    <w:p w14:paraId="28CE0693" w14:textId="77777777" w:rsidR="00B135E1" w:rsidRPr="006B7B58" w:rsidRDefault="00B135E1">
      <w:pPr>
        <w:pStyle w:val="BodyText"/>
        <w:jc w:val="both"/>
        <w:rPr>
          <w:szCs w:val="24"/>
          <w:lang w:val="en-NZ"/>
        </w:rPr>
      </w:pPr>
    </w:p>
    <w:p w14:paraId="02DF008F" w14:textId="77777777" w:rsidR="00260F0C" w:rsidRPr="006B7B58" w:rsidRDefault="00260F0C">
      <w:pPr>
        <w:pStyle w:val="BodyText"/>
        <w:jc w:val="both"/>
        <w:rPr>
          <w:szCs w:val="24"/>
          <w:lang w:val="en-NZ"/>
        </w:rPr>
      </w:pPr>
    </w:p>
    <w:p w14:paraId="4025288B" w14:textId="77777777" w:rsidR="00B135E1" w:rsidRPr="006B7B58" w:rsidRDefault="00B135E1" w:rsidP="00BC3CCD">
      <w:pPr>
        <w:pStyle w:val="BodyText"/>
        <w:spacing w:after="120"/>
        <w:jc w:val="both"/>
        <w:rPr>
          <w:b/>
          <w:szCs w:val="24"/>
          <w:lang w:val="en-NZ"/>
        </w:rPr>
      </w:pPr>
      <w:r w:rsidRPr="006B7B58">
        <w:rPr>
          <w:b/>
          <w:szCs w:val="24"/>
          <w:lang w:val="en-NZ"/>
        </w:rPr>
        <w:t>Reports</w:t>
      </w:r>
    </w:p>
    <w:p w14:paraId="6C9137FC" w14:textId="77777777" w:rsidR="00B135E1" w:rsidRPr="006B7B58" w:rsidRDefault="00B135E1">
      <w:pPr>
        <w:pStyle w:val="BodyText"/>
        <w:jc w:val="both"/>
        <w:rPr>
          <w:szCs w:val="24"/>
          <w:lang w:val="en-NZ"/>
        </w:rPr>
      </w:pPr>
      <w:r w:rsidRPr="006B7B58">
        <w:rPr>
          <w:szCs w:val="24"/>
          <w:lang w:val="en-NZ"/>
        </w:rPr>
        <w:t xml:space="preserve">After the Fellow’s visit, the Department must submit a report to their </w:t>
      </w:r>
      <w:r w:rsidR="00833988" w:rsidRPr="006B7B58">
        <w:rPr>
          <w:szCs w:val="24"/>
          <w:lang w:val="en-NZ"/>
        </w:rPr>
        <w:t>Pro-Vice</w:t>
      </w:r>
      <w:r w:rsidRPr="006B7B58">
        <w:rPr>
          <w:szCs w:val="24"/>
          <w:lang w:val="en-NZ"/>
        </w:rPr>
        <w:t>-Chancellor which assesses the benefits of the visit.  The Fellow may also wish to provide a report.  The standard report format is available on the web.  Please ensure that the report matches/reflects the expected outcomes as set out in the original nomination form.</w:t>
      </w:r>
    </w:p>
    <w:p w14:paraId="1A1DA713" w14:textId="77777777" w:rsidR="00970CA5" w:rsidRPr="006B7B58" w:rsidRDefault="00970CA5">
      <w:pPr>
        <w:pStyle w:val="BodyText"/>
        <w:jc w:val="both"/>
        <w:rPr>
          <w:szCs w:val="24"/>
          <w:lang w:val="en-NZ"/>
        </w:rPr>
      </w:pPr>
    </w:p>
    <w:p w14:paraId="7E9F465C" w14:textId="77777777" w:rsidR="00B135E1" w:rsidRPr="006B7B58" w:rsidRDefault="00B135E1">
      <w:pPr>
        <w:pStyle w:val="BodyText"/>
        <w:jc w:val="both"/>
        <w:rPr>
          <w:szCs w:val="24"/>
          <w:lang w:val="en-NZ"/>
        </w:rPr>
      </w:pPr>
      <w:r w:rsidRPr="006B7B58">
        <w:rPr>
          <w:szCs w:val="24"/>
          <w:lang w:val="en-NZ"/>
        </w:rPr>
        <w:t>Please note that the Guidelines for the Fellowship state that further applications will not be considered if there are reports outstanding from previous William Evans Fellowships.  Therefore, it is essential that reports be provided as soon as possible.</w:t>
      </w:r>
    </w:p>
    <w:p w14:paraId="3F5B3C0C" w14:textId="77777777" w:rsidR="00B135E1" w:rsidRPr="006B7B58" w:rsidRDefault="00B135E1">
      <w:pPr>
        <w:pStyle w:val="BodyText"/>
        <w:jc w:val="both"/>
        <w:rPr>
          <w:szCs w:val="24"/>
          <w:lang w:val="en-NZ"/>
        </w:rPr>
      </w:pPr>
    </w:p>
    <w:p w14:paraId="2A1B5F51" w14:textId="77777777" w:rsidR="00B135E1" w:rsidRPr="006B7B58" w:rsidRDefault="00B135E1">
      <w:pPr>
        <w:pStyle w:val="BodyText"/>
        <w:jc w:val="both"/>
        <w:rPr>
          <w:szCs w:val="24"/>
          <w:lang w:val="en-NZ"/>
        </w:rPr>
      </w:pPr>
      <w:r w:rsidRPr="006B7B58">
        <w:rPr>
          <w:szCs w:val="24"/>
          <w:lang w:val="en-NZ"/>
        </w:rPr>
        <w:t xml:space="preserve">It is recommended that the </w:t>
      </w:r>
      <w:r w:rsidR="00833988" w:rsidRPr="006B7B58">
        <w:rPr>
          <w:szCs w:val="24"/>
          <w:lang w:val="en-NZ"/>
        </w:rPr>
        <w:t>Pro-Vice</w:t>
      </w:r>
      <w:r w:rsidRPr="006B7B58">
        <w:rPr>
          <w:szCs w:val="24"/>
          <w:lang w:val="en-NZ"/>
        </w:rPr>
        <w:t xml:space="preserve">-Chancellor (or nominee) responsible for the host Department should invite the Fellow to a meeting, possibly including lunch or morning tea, to discuss the Fellow’s activities towards the end of the visit.  Please contact your </w:t>
      </w:r>
      <w:r w:rsidR="00E9324B">
        <w:rPr>
          <w:szCs w:val="24"/>
          <w:lang w:val="en-NZ"/>
        </w:rPr>
        <w:t>P</w:t>
      </w:r>
      <w:r w:rsidRPr="006B7B58">
        <w:rPr>
          <w:szCs w:val="24"/>
          <w:lang w:val="en-NZ"/>
        </w:rPr>
        <w:t>VC to arrange a suitable time.</w:t>
      </w:r>
    </w:p>
    <w:p w14:paraId="772480C9" w14:textId="77777777" w:rsidR="00B135E1" w:rsidRPr="006B7B58" w:rsidRDefault="00B135E1">
      <w:pPr>
        <w:pStyle w:val="BodyText"/>
        <w:jc w:val="both"/>
        <w:rPr>
          <w:szCs w:val="24"/>
          <w:lang w:val="en-NZ"/>
        </w:rPr>
      </w:pPr>
    </w:p>
    <w:p w14:paraId="4E6DA178" w14:textId="77777777" w:rsidR="00260F0C" w:rsidRPr="006B7B58" w:rsidRDefault="00260F0C">
      <w:pPr>
        <w:pStyle w:val="BodyText"/>
        <w:jc w:val="both"/>
        <w:rPr>
          <w:szCs w:val="24"/>
          <w:lang w:val="en-NZ"/>
        </w:rPr>
      </w:pPr>
    </w:p>
    <w:p w14:paraId="5ED85B93" w14:textId="77777777" w:rsidR="00B135E1" w:rsidRPr="006B7B58" w:rsidRDefault="00B135E1" w:rsidP="00BC3CCD">
      <w:pPr>
        <w:pStyle w:val="BodyText"/>
        <w:spacing w:after="120"/>
        <w:jc w:val="both"/>
        <w:rPr>
          <w:b/>
          <w:szCs w:val="24"/>
          <w:lang w:val="en-NZ"/>
        </w:rPr>
      </w:pPr>
      <w:r w:rsidRPr="006B7B58">
        <w:rPr>
          <w:b/>
          <w:szCs w:val="24"/>
          <w:lang w:val="en-NZ"/>
        </w:rPr>
        <w:t>Other</w:t>
      </w:r>
    </w:p>
    <w:p w14:paraId="2D3DEE38" w14:textId="77777777" w:rsidR="00B135E1" w:rsidRPr="006B7B58" w:rsidRDefault="00B135E1">
      <w:pPr>
        <w:pStyle w:val="BodyText"/>
        <w:jc w:val="both"/>
        <w:rPr>
          <w:szCs w:val="24"/>
          <w:lang w:val="en-NZ"/>
        </w:rPr>
      </w:pPr>
      <w:r w:rsidRPr="006B7B58">
        <w:rPr>
          <w:szCs w:val="24"/>
          <w:lang w:val="en-NZ"/>
        </w:rPr>
        <w:t>If there are any issues or questions, please contact the H</w:t>
      </w:r>
      <w:r w:rsidR="001964DB" w:rsidRPr="006B7B58">
        <w:rPr>
          <w:szCs w:val="24"/>
          <w:lang w:val="en-NZ"/>
        </w:rPr>
        <w:t xml:space="preserve">uman Resources </w:t>
      </w:r>
      <w:r w:rsidR="009A48D4">
        <w:rPr>
          <w:szCs w:val="24"/>
          <w:lang w:val="en-NZ"/>
        </w:rPr>
        <w:t>contact</w:t>
      </w:r>
      <w:r w:rsidR="001964DB" w:rsidRPr="006B7B58">
        <w:rPr>
          <w:szCs w:val="24"/>
          <w:lang w:val="en-NZ"/>
        </w:rPr>
        <w:t>:</w:t>
      </w:r>
    </w:p>
    <w:p w14:paraId="3BE8AFB0" w14:textId="77777777" w:rsidR="00260F0C" w:rsidRPr="006B7B58" w:rsidRDefault="00260F0C">
      <w:pPr>
        <w:pStyle w:val="BodyText"/>
        <w:jc w:val="both"/>
        <w:rPr>
          <w:szCs w:val="24"/>
          <w:lang w:val="en-NZ"/>
        </w:rPr>
      </w:pPr>
    </w:p>
    <w:p w14:paraId="68A8C881" w14:textId="7CCEB974" w:rsidR="00692348" w:rsidRPr="006B7B58" w:rsidRDefault="001964DB" w:rsidP="001964DB">
      <w:pPr>
        <w:jc w:val="both"/>
        <w:rPr>
          <w:b/>
          <w:sz w:val="24"/>
          <w:szCs w:val="24"/>
          <w:lang w:val="en-NZ"/>
        </w:rPr>
      </w:pPr>
      <w:r w:rsidRPr="006B7B58">
        <w:rPr>
          <w:b/>
          <w:sz w:val="24"/>
          <w:szCs w:val="24"/>
          <w:lang w:val="en-NZ"/>
        </w:rPr>
        <w:t>*</w:t>
      </w:r>
      <w:r w:rsidR="004523D9">
        <w:rPr>
          <w:b/>
          <w:sz w:val="24"/>
          <w:szCs w:val="24"/>
          <w:lang w:val="en-NZ"/>
        </w:rPr>
        <w:t>Ben Lorimer</w:t>
      </w:r>
      <w:r w:rsidR="00F7375C">
        <w:rPr>
          <w:b/>
          <w:sz w:val="24"/>
          <w:szCs w:val="24"/>
          <w:lang w:val="en-NZ"/>
        </w:rPr>
        <w:t>, Administrator of the William Evans Trust</w:t>
      </w:r>
      <w:r w:rsidRPr="006B7B58">
        <w:rPr>
          <w:b/>
          <w:sz w:val="24"/>
          <w:szCs w:val="24"/>
          <w:lang w:val="en-NZ"/>
        </w:rPr>
        <w:t xml:space="preserve"> </w:t>
      </w:r>
    </w:p>
    <w:p w14:paraId="3F57AC5A" w14:textId="77777777" w:rsidR="00692348" w:rsidRPr="006B7B58" w:rsidRDefault="00692348" w:rsidP="001964DB">
      <w:pPr>
        <w:jc w:val="both"/>
        <w:rPr>
          <w:b/>
          <w:sz w:val="24"/>
          <w:szCs w:val="24"/>
          <w:lang w:val="en-NZ"/>
        </w:rPr>
      </w:pPr>
    </w:p>
    <w:p w14:paraId="217BD7EE" w14:textId="2AB84816" w:rsidR="001964DB" w:rsidRPr="006B7B58" w:rsidRDefault="001964DB" w:rsidP="001964DB">
      <w:pPr>
        <w:jc w:val="both"/>
        <w:rPr>
          <w:b/>
          <w:i/>
          <w:sz w:val="24"/>
          <w:szCs w:val="24"/>
          <w:lang w:val="en-NZ"/>
        </w:rPr>
      </w:pPr>
      <w:r w:rsidRPr="006B7B58">
        <w:rPr>
          <w:b/>
          <w:sz w:val="24"/>
          <w:szCs w:val="24"/>
          <w:lang w:val="en-NZ"/>
        </w:rPr>
        <w:t xml:space="preserve">Email: </w:t>
      </w:r>
      <w:r w:rsidR="00692348" w:rsidRPr="006B7B58">
        <w:rPr>
          <w:b/>
          <w:i/>
          <w:sz w:val="24"/>
          <w:szCs w:val="24"/>
          <w:lang w:val="en-NZ"/>
        </w:rPr>
        <w:t>we.fellowship</w:t>
      </w:r>
      <w:r w:rsidRPr="006B7B58">
        <w:rPr>
          <w:b/>
          <w:i/>
          <w:sz w:val="24"/>
          <w:szCs w:val="24"/>
          <w:lang w:val="en-NZ"/>
        </w:rPr>
        <w:t>@otago.ac.nz</w:t>
      </w:r>
    </w:p>
    <w:p w14:paraId="27179A22" w14:textId="77777777" w:rsidR="00B135E1" w:rsidRPr="006B7B58" w:rsidRDefault="00B135E1" w:rsidP="001964DB">
      <w:pPr>
        <w:pStyle w:val="BodyText"/>
        <w:jc w:val="both"/>
        <w:rPr>
          <w:szCs w:val="24"/>
          <w:lang w:val="en-NZ"/>
        </w:rPr>
      </w:pPr>
    </w:p>
    <w:sectPr w:rsidR="00B135E1" w:rsidRPr="006B7B58" w:rsidSect="00692348">
      <w:footerReference w:type="default" r:id="rId11"/>
      <w:pgSz w:w="11909" w:h="16834" w:code="9"/>
      <w:pgMar w:top="941" w:right="1134" w:bottom="408" w:left="1134" w:header="408" w:footer="720" w:gutter="0"/>
      <w:paperSrc w:first="261" w:other="26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FBCE" w14:textId="77777777" w:rsidR="00ED7938" w:rsidRDefault="00ED7938">
      <w:r>
        <w:separator/>
      </w:r>
    </w:p>
  </w:endnote>
  <w:endnote w:type="continuationSeparator" w:id="0">
    <w:p w14:paraId="616ABAFE" w14:textId="77777777" w:rsidR="00ED7938" w:rsidRDefault="00ED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8A3D" w14:textId="77777777" w:rsidR="00C45AB8" w:rsidRPr="00692348" w:rsidRDefault="001E5C11" w:rsidP="00B62495">
    <w:pPr>
      <w:pStyle w:val="Footer"/>
      <w:jc w:val="right"/>
      <w:rPr>
        <w:lang w:val="en-NZ"/>
      </w:rPr>
    </w:pPr>
    <w:r>
      <w:rPr>
        <w:lang w:val="en-NZ"/>
      </w:rPr>
      <w:t>August</w:t>
    </w:r>
    <w:r w:rsidR="00C45AB8">
      <w:rPr>
        <w:lang w:val="en-NZ"/>
      </w:rPr>
      <w:t xml:space="preserve"> 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4B1B" w14:textId="77777777" w:rsidR="00ED7938" w:rsidRDefault="00ED7938">
      <w:r>
        <w:separator/>
      </w:r>
    </w:p>
  </w:footnote>
  <w:footnote w:type="continuationSeparator" w:id="0">
    <w:p w14:paraId="20F95C1C" w14:textId="77777777" w:rsidR="00ED7938" w:rsidRDefault="00ED7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50F"/>
    <w:rsid w:val="00005604"/>
    <w:rsid w:val="000D4539"/>
    <w:rsid w:val="000D55EB"/>
    <w:rsid w:val="0011150F"/>
    <w:rsid w:val="001135ED"/>
    <w:rsid w:val="00141495"/>
    <w:rsid w:val="00144204"/>
    <w:rsid w:val="00163B25"/>
    <w:rsid w:val="001964DB"/>
    <w:rsid w:val="001E5C11"/>
    <w:rsid w:val="001E5CC3"/>
    <w:rsid w:val="001F3886"/>
    <w:rsid w:val="00260802"/>
    <w:rsid w:val="00260F0C"/>
    <w:rsid w:val="00282345"/>
    <w:rsid w:val="0028532E"/>
    <w:rsid w:val="00290826"/>
    <w:rsid w:val="002A6AA8"/>
    <w:rsid w:val="002B2284"/>
    <w:rsid w:val="002B36F4"/>
    <w:rsid w:val="002D227E"/>
    <w:rsid w:val="0033259D"/>
    <w:rsid w:val="00384775"/>
    <w:rsid w:val="003B3878"/>
    <w:rsid w:val="003E39CF"/>
    <w:rsid w:val="004523D9"/>
    <w:rsid w:val="00497730"/>
    <w:rsid w:val="004E47ED"/>
    <w:rsid w:val="005432F1"/>
    <w:rsid w:val="00581AFD"/>
    <w:rsid w:val="00583499"/>
    <w:rsid w:val="005D5C18"/>
    <w:rsid w:val="005F1F23"/>
    <w:rsid w:val="006126FB"/>
    <w:rsid w:val="00692348"/>
    <w:rsid w:val="006B7B58"/>
    <w:rsid w:val="006E5519"/>
    <w:rsid w:val="00714DFF"/>
    <w:rsid w:val="007327DB"/>
    <w:rsid w:val="007C0B51"/>
    <w:rsid w:val="007C1FE5"/>
    <w:rsid w:val="007D3AAA"/>
    <w:rsid w:val="007F1831"/>
    <w:rsid w:val="0082128A"/>
    <w:rsid w:val="00825AD5"/>
    <w:rsid w:val="00833988"/>
    <w:rsid w:val="00845DA5"/>
    <w:rsid w:val="00856385"/>
    <w:rsid w:val="008C468B"/>
    <w:rsid w:val="008D7B72"/>
    <w:rsid w:val="0092352B"/>
    <w:rsid w:val="00960D61"/>
    <w:rsid w:val="0097042E"/>
    <w:rsid w:val="00970CA5"/>
    <w:rsid w:val="009A48D4"/>
    <w:rsid w:val="009C06F5"/>
    <w:rsid w:val="009E5264"/>
    <w:rsid w:val="00A22D7E"/>
    <w:rsid w:val="00A42044"/>
    <w:rsid w:val="00A464EE"/>
    <w:rsid w:val="00A64360"/>
    <w:rsid w:val="00AD4323"/>
    <w:rsid w:val="00B06B68"/>
    <w:rsid w:val="00B135E1"/>
    <w:rsid w:val="00B17045"/>
    <w:rsid w:val="00B37D3D"/>
    <w:rsid w:val="00B62495"/>
    <w:rsid w:val="00B63024"/>
    <w:rsid w:val="00B73F80"/>
    <w:rsid w:val="00BC3CCD"/>
    <w:rsid w:val="00C12534"/>
    <w:rsid w:val="00C37301"/>
    <w:rsid w:val="00C45AB8"/>
    <w:rsid w:val="00C64A17"/>
    <w:rsid w:val="00CD28E9"/>
    <w:rsid w:val="00CE099F"/>
    <w:rsid w:val="00CE0A8A"/>
    <w:rsid w:val="00D01574"/>
    <w:rsid w:val="00D12CF8"/>
    <w:rsid w:val="00D51EF8"/>
    <w:rsid w:val="00D64E51"/>
    <w:rsid w:val="00E079F7"/>
    <w:rsid w:val="00E33502"/>
    <w:rsid w:val="00E9324B"/>
    <w:rsid w:val="00EC7611"/>
    <w:rsid w:val="00ED7938"/>
    <w:rsid w:val="00EF1F2E"/>
    <w:rsid w:val="00EF24AE"/>
    <w:rsid w:val="00F45209"/>
    <w:rsid w:val="00F67C08"/>
    <w:rsid w:val="00F7375C"/>
    <w:rsid w:val="00FB5B7A"/>
    <w:rsid w:val="00FC68C3"/>
    <w:rsid w:val="00FF0D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07F040A"/>
  <w15:chartTrackingRefBased/>
  <w15:docId w15:val="{7F3CACED-6809-4EA9-AD4B-E793440B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AU"/>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tabs>
        <w:tab w:val="left" w:pos="720"/>
        <w:tab w:val="left" w:pos="1560"/>
        <w:tab w:val="left" w:pos="2359"/>
        <w:tab w:val="left" w:pos="3139"/>
        <w:tab w:val="left" w:pos="3603"/>
        <w:tab w:val="left" w:pos="5760"/>
        <w:tab w:val="left" w:pos="7200"/>
        <w:tab w:val="left" w:pos="90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i/>
      <w:sz w:val="22"/>
      <w:lang w:val="en-CA"/>
    </w:rPr>
  </w:style>
  <w:style w:type="paragraph" w:styleId="BalloonText">
    <w:name w:val="Balloon Text"/>
    <w:basedOn w:val="Normal"/>
    <w:semiHidden/>
    <w:rsid w:val="00282345"/>
    <w:rPr>
      <w:rFonts w:ascii="Tahoma" w:hAnsi="Tahoma" w:cs="Tahoma"/>
      <w:sz w:val="16"/>
      <w:szCs w:val="16"/>
    </w:rPr>
  </w:style>
  <w:style w:type="table" w:styleId="TableGrid">
    <w:name w:val="Table Grid"/>
    <w:basedOn w:val="TableNormal"/>
    <w:rsid w:val="00C12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70CA5"/>
    <w:pPr>
      <w:tabs>
        <w:tab w:val="center" w:pos="4320"/>
        <w:tab w:val="right" w:pos="8640"/>
      </w:tabs>
    </w:pPr>
  </w:style>
  <w:style w:type="paragraph" w:styleId="Footer">
    <w:name w:val="footer"/>
    <w:basedOn w:val="Normal"/>
    <w:rsid w:val="00970CA5"/>
    <w:pPr>
      <w:tabs>
        <w:tab w:val="center" w:pos="4320"/>
        <w:tab w:val="right" w:pos="8640"/>
      </w:tabs>
    </w:pPr>
  </w:style>
  <w:style w:type="paragraph" w:styleId="Revision">
    <w:name w:val="Revision"/>
    <w:hidden/>
    <w:uiPriority w:val="99"/>
    <w:semiHidden/>
    <w:rsid w:val="004523D9"/>
    <w:rPr>
      <w:lang w:val="en-US" w:eastAsia="en-AU"/>
    </w:rPr>
  </w:style>
  <w:style w:type="character" w:styleId="CommentReference">
    <w:name w:val="annotation reference"/>
    <w:basedOn w:val="DefaultParagraphFont"/>
    <w:rsid w:val="004523D9"/>
    <w:rPr>
      <w:sz w:val="16"/>
      <w:szCs w:val="16"/>
    </w:rPr>
  </w:style>
  <w:style w:type="paragraph" w:styleId="CommentText">
    <w:name w:val="annotation text"/>
    <w:basedOn w:val="Normal"/>
    <w:link w:val="CommentTextChar"/>
    <w:rsid w:val="004523D9"/>
  </w:style>
  <w:style w:type="character" w:customStyle="1" w:styleId="CommentTextChar">
    <w:name w:val="Comment Text Char"/>
    <w:basedOn w:val="DefaultParagraphFont"/>
    <w:link w:val="CommentText"/>
    <w:rsid w:val="004523D9"/>
    <w:rPr>
      <w:lang w:val="en-US" w:eastAsia="en-AU"/>
    </w:rPr>
  </w:style>
  <w:style w:type="paragraph" w:styleId="CommentSubject">
    <w:name w:val="annotation subject"/>
    <w:basedOn w:val="CommentText"/>
    <w:next w:val="CommentText"/>
    <w:link w:val="CommentSubjectChar"/>
    <w:rsid w:val="004523D9"/>
    <w:rPr>
      <w:b/>
      <w:bCs/>
    </w:rPr>
  </w:style>
  <w:style w:type="character" w:customStyle="1" w:styleId="CommentSubjectChar">
    <w:name w:val="Comment Subject Char"/>
    <w:basedOn w:val="CommentTextChar"/>
    <w:link w:val="CommentSubject"/>
    <w:rsid w:val="004523D9"/>
    <w:rPr>
      <w:b/>
      <w:bCs/>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na12p\Application%20Data\Microsoft\Templates\William%20Evans\Info%20for%20Depart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9C9BEFBC755448F8108AA5D60E513" ma:contentTypeVersion="10" ma:contentTypeDescription="Create a new document." ma:contentTypeScope="" ma:versionID="76004242b3db11bad0c8b405b4f03c35">
  <xsd:schema xmlns:xsd="http://www.w3.org/2001/XMLSchema" xmlns:xs="http://www.w3.org/2001/XMLSchema" xmlns:p="http://schemas.microsoft.com/office/2006/metadata/properties" xmlns:ns2="b7c5d6ab-3608-45ea-8a2c-53316676649f" targetNamespace="http://schemas.microsoft.com/office/2006/metadata/properties" ma:root="true" ma:fieldsID="6b2244cdd77eea392654d23e66b3187f" ns2:_="">
    <xsd:import namespace="b7c5d6ab-3608-45ea-8a2c-5331667664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5d6ab-3608-45ea-8a2c-533166766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625BC-3C65-4A9B-B969-68E91703265D}">
  <ds:schemaRefs>
    <ds:schemaRef ds:uri="http://schemas.microsoft.com/sharepoint/v3/contenttype/forms"/>
  </ds:schemaRefs>
</ds:datastoreItem>
</file>

<file path=customXml/itemProps2.xml><?xml version="1.0" encoding="utf-8"?>
<ds:datastoreItem xmlns:ds="http://schemas.openxmlformats.org/officeDocument/2006/customXml" ds:itemID="{B8C46ADB-2F86-403D-865D-ED728A2256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B87B3E-9BA3-4B1B-AE56-58CC0500AC20}"/>
</file>

<file path=docProps/app.xml><?xml version="1.0" encoding="utf-8"?>
<Properties xmlns="http://schemas.openxmlformats.org/officeDocument/2006/extended-properties" xmlns:vt="http://schemas.openxmlformats.org/officeDocument/2006/docPropsVTypes">
  <Template>Info for Departments</Template>
  <TotalTime>2</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WILLIAM EVANS FELLOWSHIP</vt:lpstr>
    </vt:vector>
  </TitlesOfParts>
  <Company>University of Otago</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EVANS FELLOWSHIP</dc:title>
  <dc:subject/>
  <dc:creator>Human Resources Department</dc:creator>
  <cp:keywords/>
  <cp:lastModifiedBy>Ben Lorimer</cp:lastModifiedBy>
  <cp:revision>7</cp:revision>
  <cp:lastPrinted>2007-11-06T05:02:00Z</cp:lastPrinted>
  <dcterms:created xsi:type="dcterms:W3CDTF">2026-01-20T19:39:00Z</dcterms:created>
  <dcterms:modified xsi:type="dcterms:W3CDTF">2026-05-07T23:25:00Z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b3712-6f85-4225-9bf1-773740128088_Enabled">
    <vt:lpwstr>true</vt:lpwstr>
  </property>
  <property fmtid="{D5CDD505-2E9C-101B-9397-08002B2CF9AE}" pid="3" name="MSIP_Label_428b3712-6f85-4225-9bf1-773740128088_SetDate">
    <vt:lpwstr>2026-01-20T19:39:23Z</vt:lpwstr>
  </property>
  <property fmtid="{D5CDD505-2E9C-101B-9397-08002B2CF9AE}" pid="4" name="MSIP_Label_428b3712-6f85-4225-9bf1-773740128088_Method">
    <vt:lpwstr>Privileged</vt:lpwstr>
  </property>
  <property fmtid="{D5CDD505-2E9C-101B-9397-08002B2CF9AE}" pid="5" name="MSIP_Label_428b3712-6f85-4225-9bf1-773740128088_Name">
    <vt:lpwstr>Business Confidential</vt:lpwstr>
  </property>
  <property fmtid="{D5CDD505-2E9C-101B-9397-08002B2CF9AE}" pid="6" name="MSIP_Label_428b3712-6f85-4225-9bf1-773740128088_SiteId">
    <vt:lpwstr>0225efc5-78fe-4928-b157-9ef24809e9ba</vt:lpwstr>
  </property>
  <property fmtid="{D5CDD505-2E9C-101B-9397-08002B2CF9AE}" pid="7" name="MSIP_Label_428b3712-6f85-4225-9bf1-773740128088_ActionId">
    <vt:lpwstr>f4a5ad2d-e26b-4737-94b2-22782446e4d1</vt:lpwstr>
  </property>
  <property fmtid="{D5CDD505-2E9C-101B-9397-08002B2CF9AE}" pid="8" name="MSIP_Label_428b3712-6f85-4225-9bf1-773740128088_ContentBits">
    <vt:lpwstr>0</vt:lpwstr>
  </property>
  <property fmtid="{D5CDD505-2E9C-101B-9397-08002B2CF9AE}" pid="9" name="MSIP_Label_428b3712-6f85-4225-9bf1-773740128088_Tag">
    <vt:lpwstr>10, 0, 1, 1</vt:lpwstr>
  </property>
  <property fmtid="{D5CDD505-2E9C-101B-9397-08002B2CF9AE}" pid="10" name="ContentTypeId">
    <vt:lpwstr>0x0101009399C9BEFBC755448F8108AA5D60E513</vt:lpwstr>
  </property>
</Properties>
</file>