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7371"/>
        <w:gridCol w:w="142"/>
      </w:tblGrid>
      <w:tr w:rsidR="00A66A33" w:rsidRPr="00CB663B" w:rsidTr="00792B9C">
        <w:trPr>
          <w:gridAfter w:val="1"/>
          <w:wAfter w:w="142" w:type="dxa"/>
          <w:cantSplit/>
          <w:trHeight w:val="851"/>
        </w:trPr>
        <w:tc>
          <w:tcPr>
            <w:tcW w:w="1668" w:type="dxa"/>
            <w:vMerge w:val="restart"/>
          </w:tcPr>
          <w:p w:rsidR="00A66A33" w:rsidRPr="00CB663B" w:rsidRDefault="00A66A33" w:rsidP="00D80A12">
            <w:pPr>
              <w:spacing w:before="120"/>
              <w:ind w:left="-113"/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 w:rsidRPr="00CB663B">
              <w:rPr>
                <w:rFonts w:asciiTheme="minorHAnsi" w:hAnsiTheme="minorHAnsi"/>
                <w:noProof/>
                <w:lang w:val="en-NZ" w:eastAsia="en-NZ"/>
              </w:rPr>
              <w:drawing>
                <wp:inline distT="0" distB="0" distL="0" distR="0" wp14:anchorId="291F3E8C" wp14:editId="2EAF5C6C">
                  <wp:extent cx="915927" cy="1524000"/>
                  <wp:effectExtent l="0" t="0" r="0" b="0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2"/>
          </w:tcPr>
          <w:p w:rsidR="00A66A33" w:rsidRPr="00CB663B" w:rsidRDefault="00A66A33" w:rsidP="00792B9C">
            <w:pPr>
              <w:pStyle w:val="Heading1"/>
              <w:spacing w:after="280"/>
              <w:ind w:left="176"/>
              <w:rPr>
                <w:rFonts w:asciiTheme="minorHAnsi" w:hAnsiTheme="minorHAnsi"/>
                <w:sz w:val="48"/>
              </w:rPr>
            </w:pPr>
            <w:r w:rsidRPr="00CB663B">
              <w:rPr>
                <w:rFonts w:asciiTheme="minorHAnsi" w:hAnsiTheme="minorHAnsi"/>
                <w:sz w:val="48"/>
              </w:rPr>
              <w:t>Memorandum</w:t>
            </w:r>
          </w:p>
        </w:tc>
      </w:tr>
      <w:tr w:rsidR="00A66A33" w:rsidRPr="00CB663B" w:rsidTr="00D80A12">
        <w:trPr>
          <w:cantSplit/>
          <w:trHeight w:val="546"/>
        </w:trPr>
        <w:tc>
          <w:tcPr>
            <w:tcW w:w="1668" w:type="dxa"/>
            <w:vMerge/>
          </w:tcPr>
          <w:p w:rsidR="00A66A33" w:rsidRPr="00CB663B" w:rsidRDefault="00A66A33" w:rsidP="00D80A1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66A33" w:rsidRPr="00CB663B" w:rsidRDefault="00A66A33" w:rsidP="00D80A12">
            <w:pPr>
              <w:pStyle w:val="Heading2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To</w:t>
            </w:r>
          </w:p>
        </w:tc>
        <w:tc>
          <w:tcPr>
            <w:tcW w:w="7513" w:type="dxa"/>
            <w:gridSpan w:val="2"/>
          </w:tcPr>
          <w:p w:rsidR="00A66A33" w:rsidRPr="00CB663B" w:rsidRDefault="00A66A33" w:rsidP="00D80A12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Members of Senate</w:t>
            </w:r>
          </w:p>
        </w:tc>
      </w:tr>
      <w:tr w:rsidR="00A66A33" w:rsidRPr="00CB663B" w:rsidTr="00CB663B">
        <w:trPr>
          <w:cantSplit/>
          <w:trHeight w:val="573"/>
        </w:trPr>
        <w:tc>
          <w:tcPr>
            <w:tcW w:w="1668" w:type="dxa"/>
            <w:vMerge/>
          </w:tcPr>
          <w:p w:rsidR="00A66A33" w:rsidRPr="00CB663B" w:rsidRDefault="00A66A33" w:rsidP="00D80A1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66A33" w:rsidRPr="00CB663B" w:rsidRDefault="00A66A33" w:rsidP="00D80A12">
            <w:pPr>
              <w:pStyle w:val="Heading3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From</w:t>
            </w:r>
          </w:p>
        </w:tc>
        <w:tc>
          <w:tcPr>
            <w:tcW w:w="7513" w:type="dxa"/>
            <w:gridSpan w:val="2"/>
          </w:tcPr>
          <w:p w:rsidR="00A66A33" w:rsidRPr="00CB663B" w:rsidRDefault="00A66A33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Manager, Academic Committees</w:t>
            </w:r>
          </w:p>
        </w:tc>
      </w:tr>
      <w:tr w:rsidR="00A66A33" w:rsidRPr="00CB663B" w:rsidTr="00D80A12">
        <w:trPr>
          <w:cantSplit/>
          <w:trHeight w:val="328"/>
        </w:trPr>
        <w:tc>
          <w:tcPr>
            <w:tcW w:w="1668" w:type="dxa"/>
            <w:vMerge/>
          </w:tcPr>
          <w:p w:rsidR="00A66A33" w:rsidRPr="00CB663B" w:rsidRDefault="00A66A33" w:rsidP="00D80A1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66A33" w:rsidRPr="00CB663B" w:rsidRDefault="00A66A33" w:rsidP="00D80A12">
            <w:pPr>
              <w:pStyle w:val="Heading2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513" w:type="dxa"/>
            <w:gridSpan w:val="2"/>
          </w:tcPr>
          <w:p w:rsidR="00A66A33" w:rsidRPr="00CB663B" w:rsidRDefault="00A66A33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1</w:t>
            </w:r>
            <w:r w:rsidR="00CB663B" w:rsidRPr="00CB663B">
              <w:rPr>
                <w:rFonts w:asciiTheme="minorHAnsi" w:hAnsiTheme="minorHAnsi"/>
                <w:sz w:val="22"/>
                <w:szCs w:val="22"/>
              </w:rPr>
              <w:t>0</w:t>
            </w:r>
            <w:r w:rsidRPr="00CB663B">
              <w:rPr>
                <w:rFonts w:asciiTheme="minorHAnsi" w:hAnsiTheme="minorHAnsi"/>
                <w:sz w:val="22"/>
                <w:szCs w:val="22"/>
              </w:rPr>
              <w:t xml:space="preserve"> February 201</w:t>
            </w:r>
            <w:r w:rsidR="00CB663B" w:rsidRPr="00CB663B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A66A33" w:rsidRPr="00CB663B" w:rsidRDefault="00A66A33" w:rsidP="00A66A33">
            <w:pPr>
              <w:ind w:left="175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6A33" w:rsidRPr="00CB663B" w:rsidTr="00A66A33">
        <w:trPr>
          <w:cantSplit/>
          <w:trHeight w:val="834"/>
        </w:trPr>
        <w:tc>
          <w:tcPr>
            <w:tcW w:w="1668" w:type="dxa"/>
            <w:vMerge/>
          </w:tcPr>
          <w:p w:rsidR="00A66A33" w:rsidRPr="00CB663B" w:rsidRDefault="00A66A33" w:rsidP="00D80A1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A66A33" w:rsidRPr="00CB663B" w:rsidRDefault="00A66A33" w:rsidP="00D80A12">
            <w:pPr>
              <w:pStyle w:val="Heading2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B663B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  <w:tc>
          <w:tcPr>
            <w:tcW w:w="7513" w:type="dxa"/>
            <w:gridSpan w:val="2"/>
          </w:tcPr>
          <w:p w:rsidR="00A66A33" w:rsidRPr="00CB663B" w:rsidRDefault="00A66A33" w:rsidP="00D80A12">
            <w:pPr>
              <w:ind w:left="175"/>
              <w:rPr>
                <w:rFonts w:asciiTheme="minorHAnsi" w:hAnsiTheme="minorHAnsi"/>
                <w:b/>
                <w:sz w:val="22"/>
                <w:szCs w:val="22"/>
              </w:rPr>
            </w:pPr>
            <w:r w:rsidRPr="00CB663B">
              <w:rPr>
                <w:rFonts w:asciiTheme="minorHAnsi" w:hAnsiTheme="minorHAnsi"/>
                <w:b/>
                <w:sz w:val="22"/>
                <w:szCs w:val="22"/>
              </w:rPr>
              <w:t>Selection of Senate appointed members of the Board of Undergraduate Studies</w:t>
            </w:r>
          </w:p>
        </w:tc>
      </w:tr>
    </w:tbl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1748BF" w:rsidRPr="00CB663B" w:rsidRDefault="001748BF" w:rsidP="00A66A3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B663B">
        <w:rPr>
          <w:rFonts w:asciiTheme="minorHAnsi" w:hAnsiTheme="minorHAnsi"/>
          <w:sz w:val="22"/>
          <w:szCs w:val="22"/>
        </w:rPr>
        <w:t>A request for nominations for the Senate appointment to the Board of Undergraduate Studies was sen</w:t>
      </w:r>
      <w:r w:rsidR="00DB22D3" w:rsidRPr="00CB663B">
        <w:rPr>
          <w:rFonts w:asciiTheme="minorHAnsi" w:hAnsiTheme="minorHAnsi"/>
          <w:sz w:val="22"/>
          <w:szCs w:val="22"/>
        </w:rPr>
        <w:t>t to members of the Senate on 1</w:t>
      </w:r>
      <w:r w:rsidR="00CB663B" w:rsidRPr="00CB663B">
        <w:rPr>
          <w:rFonts w:asciiTheme="minorHAnsi" w:hAnsiTheme="minorHAnsi"/>
          <w:sz w:val="22"/>
          <w:szCs w:val="22"/>
        </w:rPr>
        <w:t>6</w:t>
      </w:r>
      <w:r w:rsidR="00DB22D3" w:rsidRPr="00CB663B">
        <w:rPr>
          <w:rFonts w:asciiTheme="minorHAnsi" w:hAnsiTheme="minorHAnsi"/>
          <w:sz w:val="22"/>
          <w:szCs w:val="22"/>
        </w:rPr>
        <w:t xml:space="preserve"> January 201</w:t>
      </w:r>
      <w:r w:rsidR="00CB663B" w:rsidRPr="00CB663B">
        <w:rPr>
          <w:rFonts w:asciiTheme="minorHAnsi" w:hAnsiTheme="minorHAnsi"/>
          <w:sz w:val="22"/>
          <w:szCs w:val="22"/>
        </w:rPr>
        <w:t>5</w:t>
      </w:r>
      <w:r w:rsidRPr="00CB663B">
        <w:rPr>
          <w:rFonts w:asciiTheme="minorHAnsi" w:hAnsiTheme="minorHAnsi"/>
          <w:sz w:val="22"/>
          <w:szCs w:val="22"/>
        </w:rPr>
        <w:t>. The deadl</w:t>
      </w:r>
      <w:r w:rsidR="00DB22D3" w:rsidRPr="00CB663B">
        <w:rPr>
          <w:rFonts w:asciiTheme="minorHAnsi" w:hAnsiTheme="minorHAnsi"/>
          <w:sz w:val="22"/>
          <w:szCs w:val="22"/>
        </w:rPr>
        <w:t xml:space="preserve">ine for nominations closed on </w:t>
      </w:r>
      <w:r w:rsidR="00CB663B" w:rsidRPr="00CB663B">
        <w:rPr>
          <w:rFonts w:asciiTheme="minorHAnsi" w:hAnsiTheme="minorHAnsi"/>
          <w:sz w:val="22"/>
          <w:szCs w:val="22"/>
        </w:rPr>
        <w:t>6</w:t>
      </w:r>
      <w:r w:rsidR="00DB22D3" w:rsidRPr="00CB663B">
        <w:rPr>
          <w:rFonts w:asciiTheme="minorHAnsi" w:hAnsiTheme="minorHAnsi"/>
          <w:sz w:val="22"/>
          <w:szCs w:val="22"/>
        </w:rPr>
        <w:t xml:space="preserve"> February 201</w:t>
      </w:r>
      <w:r w:rsidR="00CB663B" w:rsidRPr="00CB663B">
        <w:rPr>
          <w:rFonts w:asciiTheme="minorHAnsi" w:hAnsiTheme="minorHAnsi"/>
          <w:sz w:val="22"/>
          <w:szCs w:val="22"/>
        </w:rPr>
        <w:t>5</w:t>
      </w:r>
      <w:r w:rsidRPr="00CB663B">
        <w:rPr>
          <w:rFonts w:asciiTheme="minorHAnsi" w:hAnsiTheme="minorHAnsi"/>
          <w:sz w:val="22"/>
          <w:szCs w:val="22"/>
        </w:rPr>
        <w:t>.</w:t>
      </w: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  <w:r w:rsidRPr="00CB663B">
        <w:rPr>
          <w:rFonts w:asciiTheme="minorHAnsi" w:hAnsiTheme="minorHAnsi"/>
          <w:sz w:val="22"/>
          <w:szCs w:val="22"/>
        </w:rPr>
        <w:t xml:space="preserve">More nominations were received than vacancies available therefore an election is required. </w:t>
      </w: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  <w:r w:rsidRPr="00CB663B">
        <w:rPr>
          <w:rFonts w:asciiTheme="minorHAnsi" w:hAnsiTheme="minorHAnsi"/>
          <w:sz w:val="22"/>
          <w:szCs w:val="22"/>
        </w:rPr>
        <w:t>A ballot paper and information on each of the nominees is attached.  Please tick</w:t>
      </w:r>
      <w:r w:rsidR="00CB663B" w:rsidRPr="00CB663B">
        <w:rPr>
          <w:rFonts w:asciiTheme="minorHAnsi" w:hAnsiTheme="minorHAnsi"/>
          <w:sz w:val="22"/>
          <w:szCs w:val="22"/>
        </w:rPr>
        <w:t xml:space="preserve"> up to</w:t>
      </w:r>
      <w:r w:rsidRPr="00CB663B">
        <w:rPr>
          <w:rFonts w:asciiTheme="minorHAnsi" w:hAnsiTheme="minorHAnsi"/>
          <w:sz w:val="22"/>
          <w:szCs w:val="22"/>
        </w:rPr>
        <w:t xml:space="preserve"> two boxes on the ballot paper of the nominees for whom you wish to vote and return the ballot papers i</w:t>
      </w:r>
      <w:r w:rsidR="00CB663B" w:rsidRPr="00CB663B">
        <w:rPr>
          <w:rFonts w:asciiTheme="minorHAnsi" w:hAnsiTheme="minorHAnsi"/>
          <w:sz w:val="22"/>
          <w:szCs w:val="22"/>
        </w:rPr>
        <w:t>n the enclosed reply envelope.</w:t>
      </w: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1748BF" w:rsidRPr="00CB663B" w:rsidRDefault="00CB663B" w:rsidP="001748BF">
      <w:pPr>
        <w:jc w:val="both"/>
        <w:rPr>
          <w:rFonts w:asciiTheme="minorHAnsi" w:hAnsiTheme="minorHAnsi"/>
          <w:sz w:val="22"/>
          <w:szCs w:val="22"/>
        </w:rPr>
      </w:pPr>
      <w:r w:rsidRPr="00CB663B">
        <w:rPr>
          <w:rFonts w:asciiTheme="minorHAnsi" w:hAnsiTheme="minorHAnsi"/>
          <w:sz w:val="22"/>
          <w:szCs w:val="22"/>
        </w:rPr>
        <w:t>Votes must be received</w:t>
      </w:r>
      <w:r w:rsidR="00DB22D3" w:rsidRPr="00CB663B">
        <w:rPr>
          <w:rFonts w:asciiTheme="minorHAnsi" w:hAnsiTheme="minorHAnsi"/>
          <w:sz w:val="22"/>
          <w:szCs w:val="22"/>
        </w:rPr>
        <w:t xml:space="preserve"> no later than </w:t>
      </w:r>
      <w:r w:rsidR="00DB22D3" w:rsidRPr="00CB663B">
        <w:rPr>
          <w:rFonts w:asciiTheme="minorHAnsi" w:hAnsiTheme="minorHAnsi"/>
          <w:b/>
          <w:sz w:val="22"/>
          <w:szCs w:val="22"/>
        </w:rPr>
        <w:t>5pm on</w:t>
      </w:r>
      <w:r w:rsidR="00DB22D3" w:rsidRPr="00CB663B">
        <w:rPr>
          <w:rFonts w:asciiTheme="minorHAnsi" w:hAnsiTheme="minorHAnsi"/>
          <w:sz w:val="22"/>
          <w:szCs w:val="22"/>
        </w:rPr>
        <w:t xml:space="preserve"> </w:t>
      </w:r>
      <w:r w:rsidR="00DB22D3" w:rsidRPr="00CB663B">
        <w:rPr>
          <w:rFonts w:asciiTheme="minorHAnsi" w:hAnsiTheme="minorHAnsi"/>
          <w:b/>
          <w:sz w:val="22"/>
          <w:szCs w:val="22"/>
        </w:rPr>
        <w:t>Friday 2</w:t>
      </w:r>
      <w:r w:rsidR="00A66A33" w:rsidRPr="00CB663B">
        <w:rPr>
          <w:rFonts w:asciiTheme="minorHAnsi" w:hAnsiTheme="minorHAnsi"/>
          <w:b/>
          <w:sz w:val="22"/>
          <w:szCs w:val="22"/>
        </w:rPr>
        <w:t xml:space="preserve">1 </w:t>
      </w:r>
      <w:r w:rsidR="00DB22D3" w:rsidRPr="00CB663B">
        <w:rPr>
          <w:rFonts w:asciiTheme="minorHAnsi" w:hAnsiTheme="minorHAnsi"/>
          <w:b/>
          <w:sz w:val="22"/>
          <w:szCs w:val="22"/>
        </w:rPr>
        <w:t>February 201</w:t>
      </w:r>
      <w:r w:rsidR="00A66A33" w:rsidRPr="00CB663B">
        <w:rPr>
          <w:rFonts w:asciiTheme="minorHAnsi" w:hAnsiTheme="minorHAnsi"/>
          <w:b/>
          <w:sz w:val="22"/>
          <w:szCs w:val="22"/>
        </w:rPr>
        <w:t>4</w:t>
      </w:r>
      <w:r w:rsidRPr="00CB663B">
        <w:rPr>
          <w:rFonts w:asciiTheme="minorHAnsi" w:hAnsiTheme="minorHAnsi"/>
          <w:b/>
          <w:sz w:val="22"/>
          <w:szCs w:val="22"/>
        </w:rPr>
        <w:t xml:space="preserve"> </w:t>
      </w:r>
      <w:r w:rsidRPr="00CB663B">
        <w:rPr>
          <w:rFonts w:asciiTheme="minorHAnsi" w:hAnsiTheme="minorHAnsi"/>
          <w:sz w:val="22"/>
          <w:szCs w:val="22"/>
        </w:rPr>
        <w:t>in order to be counted</w:t>
      </w:r>
      <w:r w:rsidR="001748BF" w:rsidRPr="00CB663B">
        <w:rPr>
          <w:rFonts w:asciiTheme="minorHAnsi" w:hAnsiTheme="minorHAnsi"/>
          <w:sz w:val="22"/>
          <w:szCs w:val="22"/>
        </w:rPr>
        <w:t>.</w:t>
      </w:r>
    </w:p>
    <w:p w:rsidR="001748BF" w:rsidRPr="00CB663B" w:rsidRDefault="001748BF" w:rsidP="001748BF">
      <w:pPr>
        <w:jc w:val="both"/>
        <w:rPr>
          <w:rFonts w:asciiTheme="minorHAnsi" w:hAnsiTheme="minorHAnsi"/>
          <w:sz w:val="22"/>
          <w:szCs w:val="22"/>
        </w:rPr>
      </w:pPr>
    </w:p>
    <w:p w:rsidR="00C51586" w:rsidRPr="00CB663B" w:rsidRDefault="00C51586">
      <w:pPr>
        <w:rPr>
          <w:rFonts w:asciiTheme="minorHAnsi" w:hAnsiTheme="minorHAnsi"/>
        </w:rPr>
      </w:pPr>
    </w:p>
    <w:sectPr w:rsidR="00C51586" w:rsidRPr="00CB663B" w:rsidSect="00A66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60" w:rsidRDefault="009B5060" w:rsidP="009B5060">
      <w:r>
        <w:separator/>
      </w:r>
    </w:p>
  </w:endnote>
  <w:endnote w:type="continuationSeparator" w:id="0">
    <w:p w:rsidR="009B5060" w:rsidRDefault="009B5060" w:rsidP="009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0" w:rsidRDefault="009B5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0" w:rsidRDefault="009B5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0" w:rsidRDefault="009B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60" w:rsidRDefault="009B5060" w:rsidP="009B5060">
      <w:r>
        <w:separator/>
      </w:r>
    </w:p>
  </w:footnote>
  <w:footnote w:type="continuationSeparator" w:id="0">
    <w:p w:rsidR="009B5060" w:rsidRDefault="009B5060" w:rsidP="009B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0" w:rsidRDefault="009B5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6430"/>
      <w:docPartObj>
        <w:docPartGallery w:val="Watermarks"/>
        <w:docPartUnique/>
      </w:docPartObj>
    </w:sdtPr>
    <w:sdtContent>
      <w:p w:rsidR="009B5060" w:rsidRDefault="009B506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0" w:rsidRDefault="009B5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BF"/>
    <w:rsid w:val="001748BF"/>
    <w:rsid w:val="00792B9C"/>
    <w:rsid w:val="009B5060"/>
    <w:rsid w:val="00A66A33"/>
    <w:rsid w:val="00C51586"/>
    <w:rsid w:val="00CB663B"/>
    <w:rsid w:val="00D27A8D"/>
    <w:rsid w:val="00DA7CC4"/>
    <w:rsid w:val="00D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6A33"/>
    <w:pPr>
      <w:keepNext/>
      <w:outlineLvl w:val="0"/>
    </w:pPr>
    <w:rPr>
      <w:rFonts w:ascii="Garamond" w:eastAsia="Times" w:hAnsi="Garamond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A33"/>
    <w:pPr>
      <w:keepNext/>
      <w:outlineLvl w:val="1"/>
    </w:pPr>
    <w:rPr>
      <w:rFonts w:eastAsia="Times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A33"/>
    <w:pPr>
      <w:keepNext/>
      <w:ind w:right="-108"/>
      <w:outlineLvl w:val="2"/>
    </w:pPr>
    <w:rPr>
      <w:rFonts w:eastAsia="Times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BF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A66A33"/>
    <w:rPr>
      <w:rFonts w:ascii="Garamond" w:eastAsia="Times" w:hAnsi="Garamond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9B5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5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6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66A33"/>
    <w:pPr>
      <w:keepNext/>
      <w:outlineLvl w:val="0"/>
    </w:pPr>
    <w:rPr>
      <w:rFonts w:ascii="Garamond" w:eastAsia="Times" w:hAnsi="Garamond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A33"/>
    <w:pPr>
      <w:keepNext/>
      <w:outlineLvl w:val="1"/>
    </w:pPr>
    <w:rPr>
      <w:rFonts w:eastAsia="Times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A33"/>
    <w:pPr>
      <w:keepNext/>
      <w:ind w:right="-108"/>
      <w:outlineLvl w:val="2"/>
    </w:pPr>
    <w:rPr>
      <w:rFonts w:eastAsia="Times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BF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A66A33"/>
    <w:rPr>
      <w:rFonts w:ascii="Garamond" w:eastAsia="Times" w:hAnsi="Garamond" w:cs="Times New Roman"/>
      <w:b/>
      <w:sz w:val="28"/>
      <w:szCs w:val="20"/>
      <w:lang w:val="en-AU" w:eastAsia="en-GB"/>
    </w:rPr>
  </w:style>
  <w:style w:type="character" w:customStyle="1" w:styleId="Heading2Char">
    <w:name w:val="Heading 2 Char"/>
    <w:basedOn w:val="DefaultParagraphFont"/>
    <w:link w:val="Heading2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A66A33"/>
    <w:rPr>
      <w:rFonts w:ascii="Times New Roman" w:eastAsia="Times" w:hAnsi="Times New Roman" w:cs="Times New Roman"/>
      <w:b/>
      <w:sz w:val="24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9B5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5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6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witga00p</dc:creator>
  <cp:lastModifiedBy>Jane Hinkley</cp:lastModifiedBy>
  <cp:revision>6</cp:revision>
  <dcterms:created xsi:type="dcterms:W3CDTF">2014-09-26T04:29:00Z</dcterms:created>
  <dcterms:modified xsi:type="dcterms:W3CDTF">2015-07-22T03:34:00Z</dcterms:modified>
</cp:coreProperties>
</file>