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BDFF1" w14:textId="77777777" w:rsidR="00ED38AF" w:rsidRDefault="00ED38AF" w:rsidP="00ED38AF">
      <w:pPr>
        <w:jc w:val="center"/>
      </w:pPr>
      <w:r>
        <w:rPr>
          <w:rFonts w:ascii="Helvetica"/>
          <w:b/>
          <w:bCs/>
          <w:noProof/>
          <w:sz w:val="28"/>
          <w:szCs w:val="28"/>
          <w:lang w:val="en-NZ" w:eastAsia="en-NZ"/>
        </w:rPr>
        <w:drawing>
          <wp:inline distT="0" distB="0" distL="0" distR="0" wp14:anchorId="41F7A66B" wp14:editId="54B831E8">
            <wp:extent cx="609600" cy="1000760"/>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OU-NZ Coated-s.png"/>
                    <pic:cNvPicPr/>
                  </pic:nvPicPr>
                  <pic:blipFill>
                    <a:blip r:embed="rId10"/>
                    <a:stretch>
                      <a:fillRect/>
                    </a:stretch>
                  </pic:blipFill>
                  <pic:spPr>
                    <a:xfrm>
                      <a:off x="0" y="0"/>
                      <a:ext cx="609760" cy="1001023"/>
                    </a:xfrm>
                    <a:prstGeom prst="rect">
                      <a:avLst/>
                    </a:prstGeom>
                    <a:ln w="12700" cap="flat">
                      <a:noFill/>
                      <a:miter lim="400000"/>
                    </a:ln>
                    <a:effectLst/>
                  </pic:spPr>
                </pic:pic>
              </a:graphicData>
            </a:graphic>
          </wp:inline>
        </w:drawing>
      </w:r>
    </w:p>
    <w:p w14:paraId="5FB2C1C6" w14:textId="77777777" w:rsidR="00ED38AF" w:rsidRDefault="00ED38AF" w:rsidP="00ED38AF">
      <w:pPr>
        <w:jc w:val="center"/>
      </w:pPr>
    </w:p>
    <w:p w14:paraId="67C0B4AD" w14:textId="02051A2A" w:rsidR="00ED38AF" w:rsidRDefault="00ED38AF" w:rsidP="00ED38AF">
      <w:pPr>
        <w:jc w:val="center"/>
      </w:pPr>
      <w:r>
        <w:t xml:space="preserve">Memo for Examiners of </w:t>
      </w:r>
      <w:r w:rsidR="006C4A99">
        <w:t>Theses</w:t>
      </w:r>
    </w:p>
    <w:p w14:paraId="66E03254" w14:textId="2483B020" w:rsidR="00ED38AF" w:rsidRDefault="005A5734" w:rsidP="00ED38AF">
      <w:pPr>
        <w:jc w:val="center"/>
      </w:pPr>
      <w:r>
        <w:t>Guidance</w:t>
      </w:r>
      <w:r w:rsidR="00ED38AF">
        <w:t xml:space="preserve"> in relation to COVID-19 Pandemic</w:t>
      </w:r>
      <w:r>
        <w:t xml:space="preserve"> Circumstances </w:t>
      </w:r>
    </w:p>
    <w:p w14:paraId="5B034D12" w14:textId="77777777" w:rsidR="00ED38AF" w:rsidRDefault="00ED38AF"/>
    <w:p w14:paraId="28B0871B" w14:textId="783BBAEA" w:rsidR="00ED38AF" w:rsidRPr="00ED38AF" w:rsidRDefault="00ED38AF">
      <w:pPr>
        <w:rPr>
          <w:b/>
        </w:rPr>
      </w:pPr>
      <w:r>
        <w:rPr>
          <w:b/>
        </w:rPr>
        <w:t>Instructions for Supervisors</w:t>
      </w:r>
      <w:r w:rsidRPr="00ED38AF">
        <w:rPr>
          <w:b/>
        </w:rPr>
        <w:t>:</w:t>
      </w:r>
    </w:p>
    <w:p w14:paraId="213DAC7E" w14:textId="77777777" w:rsidR="00ED38AF" w:rsidRDefault="00ED38AF"/>
    <w:p w14:paraId="31FE6AE9" w14:textId="3C5A9428" w:rsidR="00ED38AF" w:rsidRDefault="00ED38AF">
      <w:r>
        <w:t xml:space="preserve">Examiners can be </w:t>
      </w:r>
      <w:r w:rsidR="005A5734">
        <w:t xml:space="preserve">informed about the desire </w:t>
      </w:r>
      <w:r w:rsidR="007E60DA">
        <w:t xml:space="preserve">to take account of certain factors </w:t>
      </w:r>
      <w:r>
        <w:t xml:space="preserve">in their assessment of </w:t>
      </w:r>
      <w:r w:rsidR="006C4A99">
        <w:t>theses</w:t>
      </w:r>
      <w:r>
        <w:t xml:space="preserve"> to address delays and disruptions experienced by </w:t>
      </w:r>
      <w:r w:rsidR="006C4A99">
        <w:t>thesis</w:t>
      </w:r>
      <w:r>
        <w:t xml:space="preserve"> students as a result of the COVID-19 pandemic.</w:t>
      </w:r>
    </w:p>
    <w:p w14:paraId="3CB77EAD" w14:textId="77777777" w:rsidR="00ED38AF" w:rsidRDefault="00ED38AF"/>
    <w:p w14:paraId="560F251B" w14:textId="40F93316" w:rsidR="00ED38AF" w:rsidRDefault="00ED38AF">
      <w:r>
        <w:t xml:space="preserve">The attached form should be used to provide </w:t>
      </w:r>
      <w:r w:rsidR="005A5734">
        <w:rPr>
          <w:b/>
        </w:rPr>
        <w:t>guidance</w:t>
      </w:r>
      <w:r>
        <w:t xml:space="preserve"> to the examiner</w:t>
      </w:r>
      <w:r w:rsidR="007E60DA">
        <w:t>s</w:t>
      </w:r>
      <w:r>
        <w:t xml:space="preserve"> on what to take into account</w:t>
      </w:r>
      <w:r w:rsidR="007E60DA">
        <w:t xml:space="preserve"> in their evaluation</w:t>
      </w:r>
      <w:r>
        <w:t xml:space="preserve">.  It should </w:t>
      </w:r>
      <w:r w:rsidR="002B40C8">
        <w:t>detail how</w:t>
      </w:r>
      <w:r>
        <w:t xml:space="preserve"> the project was altered</w:t>
      </w:r>
      <w:r w:rsidR="007E60DA">
        <w:t xml:space="preserve"> or how the final product of the </w:t>
      </w:r>
      <w:r w:rsidR="006C4A99">
        <w:t>thesis</w:t>
      </w:r>
      <w:r w:rsidR="007E60DA">
        <w:t xml:space="preserve"> has been affected</w:t>
      </w:r>
      <w:r>
        <w:t xml:space="preserve"> as a result of the disruption.  </w:t>
      </w:r>
      <w:r w:rsidR="00EC594D">
        <w:t xml:space="preserve">Statements should </w:t>
      </w:r>
      <w:r w:rsidR="00040B24">
        <w:t xml:space="preserve">be </w:t>
      </w:r>
      <w:r w:rsidR="00EC594D">
        <w:t>clear and succinct for the benefit of the examiner and in fairness to the student and others in the student cohort.</w:t>
      </w:r>
    </w:p>
    <w:p w14:paraId="1E0F53A7" w14:textId="77777777" w:rsidR="00ED38AF" w:rsidRDefault="00ED38AF"/>
    <w:p w14:paraId="25A977BF" w14:textId="77777777" w:rsidR="006520B7" w:rsidRDefault="00EC594D">
      <w:r>
        <w:t xml:space="preserve">The form should be signed </w:t>
      </w:r>
      <w:r w:rsidR="00ED38AF">
        <w:t xml:space="preserve">by the student, the supervisor and the </w:t>
      </w:r>
      <w:r w:rsidR="006520B7">
        <w:t>HOD/</w:t>
      </w:r>
      <w:r w:rsidR="00ED38AF">
        <w:t xml:space="preserve">HOP/HOS/Dean </w:t>
      </w:r>
      <w:r w:rsidR="000475F2">
        <w:t xml:space="preserve">as appropriate </w:t>
      </w:r>
      <w:r w:rsidR="00ED38AF">
        <w:t xml:space="preserve">and included in the information that is sent out with the </w:t>
      </w:r>
      <w:r w:rsidR="006C4A99">
        <w:t>thesis</w:t>
      </w:r>
      <w:r w:rsidR="00ED38AF">
        <w:t xml:space="preserve">. </w:t>
      </w:r>
    </w:p>
    <w:p w14:paraId="17FD72A5" w14:textId="77777777" w:rsidR="006520B7" w:rsidRDefault="006520B7"/>
    <w:p w14:paraId="4D08F526" w14:textId="6E33D416" w:rsidR="00ED38AF" w:rsidRDefault="006520B7">
      <w:r>
        <w:t xml:space="preserve">Note that for Master’s theses, the Academic Unit should include the attached form when sending out examination material. For doctoral candidates, the completed form should be submitted by the candidate when submitting their digital thesis to </w:t>
      </w:r>
      <w:hyperlink r:id="rId11" w:history="1">
        <w:r w:rsidRPr="00012F43">
          <w:rPr>
            <w:rStyle w:val="Hyperlink"/>
          </w:rPr>
          <w:t>phd@otago.ac.nz</w:t>
        </w:r>
      </w:hyperlink>
      <w:r>
        <w:t xml:space="preserve">. </w:t>
      </w:r>
    </w:p>
    <w:p w14:paraId="398D59C0" w14:textId="77777777" w:rsidR="007E60DA" w:rsidRDefault="007E60DA"/>
    <w:p w14:paraId="1B84278A" w14:textId="16142E56" w:rsidR="00EC594D" w:rsidRDefault="00EC594D">
      <w:r>
        <w:t xml:space="preserve">Please be sure to indicate whether a student has had an extension or not. Some students will be in situations where they have to submit on time, others will prefer to. As a matter of equity, it is important to note if students have already had some </w:t>
      </w:r>
      <w:r w:rsidR="005A5734">
        <w:t>s</w:t>
      </w:r>
      <w:r>
        <w:t xml:space="preserve">pecial </w:t>
      </w:r>
      <w:r w:rsidR="005A5734">
        <w:t>c</w:t>
      </w:r>
      <w:r>
        <w:t>onsideration through an extension.</w:t>
      </w:r>
    </w:p>
    <w:p w14:paraId="37EDA064" w14:textId="77777777" w:rsidR="00EC594D" w:rsidRDefault="00EC594D"/>
    <w:p w14:paraId="6453E54C" w14:textId="77777777" w:rsidR="00ED38AF" w:rsidRDefault="00ED38AF">
      <w:r>
        <w:br w:type="page"/>
      </w:r>
    </w:p>
    <w:p w14:paraId="5FE59C3E" w14:textId="2786400C" w:rsidR="00FD6C52" w:rsidRDefault="00FD6C52" w:rsidP="00FD6C52">
      <w:pPr>
        <w:jc w:val="center"/>
      </w:pPr>
      <w:r>
        <w:rPr>
          <w:rFonts w:ascii="Helvetica"/>
          <w:b/>
          <w:bCs/>
          <w:noProof/>
          <w:sz w:val="28"/>
          <w:szCs w:val="28"/>
          <w:lang w:val="en-NZ" w:eastAsia="en-NZ"/>
        </w:rPr>
        <w:lastRenderedPageBreak/>
        <w:drawing>
          <wp:inline distT="0" distB="0" distL="0" distR="0" wp14:anchorId="59B74B3B" wp14:editId="67CE083F">
            <wp:extent cx="609600" cy="100076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U-NZ Coated-s.png"/>
                    <pic:cNvPicPr/>
                  </pic:nvPicPr>
                  <pic:blipFill>
                    <a:blip r:embed="rId10"/>
                    <a:stretch>
                      <a:fillRect/>
                    </a:stretch>
                  </pic:blipFill>
                  <pic:spPr>
                    <a:xfrm>
                      <a:off x="0" y="0"/>
                      <a:ext cx="609760" cy="1001023"/>
                    </a:xfrm>
                    <a:prstGeom prst="rect">
                      <a:avLst/>
                    </a:prstGeom>
                    <a:ln w="12700" cap="flat">
                      <a:noFill/>
                      <a:miter lim="400000"/>
                    </a:ln>
                    <a:effectLst/>
                  </pic:spPr>
                </pic:pic>
              </a:graphicData>
            </a:graphic>
          </wp:inline>
        </w:drawing>
      </w:r>
    </w:p>
    <w:p w14:paraId="2898C45C" w14:textId="77777777" w:rsidR="00FD6C52" w:rsidRDefault="00FD6C52" w:rsidP="00FD6C52">
      <w:pPr>
        <w:jc w:val="center"/>
      </w:pPr>
    </w:p>
    <w:p w14:paraId="07B1BA7E" w14:textId="1B838E7E" w:rsidR="00FD6C52" w:rsidRPr="006E130B" w:rsidRDefault="00FD6C52" w:rsidP="00FD6C52">
      <w:pPr>
        <w:jc w:val="center"/>
        <w:rPr>
          <w:b/>
          <w:sz w:val="28"/>
          <w:szCs w:val="28"/>
        </w:rPr>
      </w:pPr>
      <w:r w:rsidRPr="006E130B">
        <w:rPr>
          <w:b/>
          <w:sz w:val="28"/>
          <w:szCs w:val="28"/>
        </w:rPr>
        <w:t xml:space="preserve">Memo for Examiners of </w:t>
      </w:r>
      <w:r w:rsidR="006C4A99" w:rsidRPr="006E130B">
        <w:rPr>
          <w:b/>
          <w:sz w:val="28"/>
          <w:szCs w:val="28"/>
        </w:rPr>
        <w:t>Theses</w:t>
      </w:r>
    </w:p>
    <w:p w14:paraId="484C28AC" w14:textId="7A8C0E52" w:rsidR="00FD6C52" w:rsidRPr="006E130B" w:rsidRDefault="005A5734" w:rsidP="00FD6C52">
      <w:pPr>
        <w:jc w:val="center"/>
        <w:rPr>
          <w:b/>
          <w:sz w:val="28"/>
          <w:szCs w:val="28"/>
        </w:rPr>
      </w:pPr>
      <w:r w:rsidRPr="006E130B">
        <w:rPr>
          <w:b/>
          <w:sz w:val="28"/>
          <w:szCs w:val="28"/>
        </w:rPr>
        <w:t>Guidance</w:t>
      </w:r>
      <w:r w:rsidR="006E130B">
        <w:rPr>
          <w:b/>
          <w:sz w:val="28"/>
          <w:szCs w:val="28"/>
        </w:rPr>
        <w:t xml:space="preserve"> in R</w:t>
      </w:r>
      <w:r w:rsidR="00FD6C52" w:rsidRPr="006E130B">
        <w:rPr>
          <w:b/>
          <w:sz w:val="28"/>
          <w:szCs w:val="28"/>
        </w:rPr>
        <w:t>elation to COVID-19 Pandemic</w:t>
      </w:r>
      <w:r w:rsidRPr="006E130B">
        <w:rPr>
          <w:b/>
          <w:sz w:val="28"/>
          <w:szCs w:val="28"/>
        </w:rPr>
        <w:t xml:space="preserve"> Circumstances</w:t>
      </w:r>
    </w:p>
    <w:p w14:paraId="2CC13177" w14:textId="77777777" w:rsidR="00FD6C52" w:rsidRDefault="00FD6C52" w:rsidP="00FD6C52"/>
    <w:p w14:paraId="56B10D9B" w14:textId="3329B5AD" w:rsidR="006C4A99" w:rsidRDefault="00FD6C52" w:rsidP="00FD6C52">
      <w:r>
        <w:t xml:space="preserve">Thank </w:t>
      </w:r>
      <w:r w:rsidR="007E60DA">
        <w:t>you for taking the time to examine</w:t>
      </w:r>
      <w:r>
        <w:t xml:space="preserve"> this </w:t>
      </w:r>
      <w:r w:rsidR="006C4A99">
        <w:t>thesis</w:t>
      </w:r>
      <w:r>
        <w:t>, which has been undertaken during the COVID-19 pandem</w:t>
      </w:r>
      <w:r w:rsidR="00EC594D">
        <w:t xml:space="preserve">ic.  </w:t>
      </w:r>
    </w:p>
    <w:p w14:paraId="50EC6C7F" w14:textId="77777777" w:rsidR="006C4A99" w:rsidRDefault="006C4A99" w:rsidP="00FD6C52"/>
    <w:p w14:paraId="2D31329F" w14:textId="35D07832" w:rsidR="006C4A99" w:rsidRDefault="0050428F" w:rsidP="006C4A99">
      <w:r>
        <w:t>For a six-</w:t>
      </w:r>
      <w:r w:rsidR="006C4A99">
        <w:t>week period from March 26</w:t>
      </w:r>
      <w:r w:rsidR="006C4A99" w:rsidRPr="0089697B">
        <w:rPr>
          <w:vertAlign w:val="superscript"/>
        </w:rPr>
        <w:t>th</w:t>
      </w:r>
      <w:r w:rsidR="006C4A99">
        <w:t xml:space="preserve"> to April 27</w:t>
      </w:r>
      <w:r w:rsidR="006C4A99" w:rsidRPr="0089697B">
        <w:rPr>
          <w:vertAlign w:val="superscript"/>
        </w:rPr>
        <w:t>th</w:t>
      </w:r>
      <w:r w:rsidR="006C4A99">
        <w:t xml:space="preserve">, </w:t>
      </w:r>
      <w:r w:rsidR="0081102A">
        <w:t xml:space="preserve">2020, </w:t>
      </w:r>
      <w:r w:rsidR="00ED6E06">
        <w:t xml:space="preserve">and </w:t>
      </w:r>
      <w:r w:rsidR="0088025C">
        <w:t xml:space="preserve">a two week period </w:t>
      </w:r>
      <w:r w:rsidR="009A249E">
        <w:t xml:space="preserve">from </w:t>
      </w:r>
      <w:r w:rsidR="00ED6E06">
        <w:t>August</w:t>
      </w:r>
      <w:r w:rsidR="00CE3941">
        <w:t xml:space="preserve"> 18-31</w:t>
      </w:r>
      <w:r w:rsidR="00BD15D4">
        <w:t>,</w:t>
      </w:r>
      <w:r w:rsidR="00CE3941">
        <w:t xml:space="preserve"> 2021</w:t>
      </w:r>
      <w:r w:rsidR="009A249E">
        <w:t>,</w:t>
      </w:r>
      <w:r w:rsidR="00ED6E06">
        <w:t xml:space="preserve"> </w:t>
      </w:r>
      <w:r w:rsidR="006C4A99">
        <w:t xml:space="preserve">New Zealand was </w:t>
      </w:r>
      <w:r w:rsidR="005A5734">
        <w:t xml:space="preserve">placed under very strict </w:t>
      </w:r>
      <w:r w:rsidR="006C4A99">
        <w:t xml:space="preserve"> </w:t>
      </w:r>
      <w:r w:rsidR="005A5734">
        <w:t>l</w:t>
      </w:r>
      <w:r w:rsidR="006C4A99">
        <w:t>ockdown</w:t>
      </w:r>
      <w:r w:rsidR="005A5734">
        <w:t xml:space="preserve"> conditions (Level 4 – </w:t>
      </w:r>
      <w:hyperlink r:id="rId12" w:anchor="alert-level-4-%E2%80%94-lockdown" w:history="1">
        <w:r w:rsidR="005A5734" w:rsidRPr="005A5734">
          <w:rPr>
            <w:rStyle w:val="Hyperlink"/>
          </w:rPr>
          <w:t>Lockdown</w:t>
        </w:r>
      </w:hyperlink>
      <w:r w:rsidR="005A5734">
        <w:t>)</w:t>
      </w:r>
      <w:r w:rsidR="006C4A99">
        <w:t xml:space="preserve">, with students and staff </w:t>
      </w:r>
      <w:r w:rsidR="006C4A99" w:rsidRPr="0089697B">
        <w:rPr>
          <w:u w:val="single"/>
        </w:rPr>
        <w:t>unable to physically access University facilities</w:t>
      </w:r>
      <w:r w:rsidR="006C4A99">
        <w:t>, unless the</w:t>
      </w:r>
      <w:r>
        <w:t>y</w:t>
      </w:r>
      <w:r w:rsidR="006C4A99">
        <w:t xml:space="preserve"> were involved in research on COVID-19. Moreover, nobody was allowed to have face-to-face contact with others outside their home, and nor could they travel outside their neighbourhood, so any field work could not occur. The restrictions were partially lifted on April 27</w:t>
      </w:r>
      <w:r w:rsidR="006C4A99" w:rsidRPr="0089697B">
        <w:rPr>
          <w:vertAlign w:val="superscript"/>
        </w:rPr>
        <w:t>th</w:t>
      </w:r>
      <w:r w:rsidR="006C4A99">
        <w:t xml:space="preserve">, </w:t>
      </w:r>
      <w:r w:rsidR="00BD15D4">
        <w:t xml:space="preserve">2020 and September 1, 2021 </w:t>
      </w:r>
      <w:r w:rsidR="00434BCC">
        <w:t xml:space="preserve">(for most of New Zealand), </w:t>
      </w:r>
      <w:r w:rsidR="006C4A99">
        <w:t xml:space="preserve">but students and staff were not generally allowed back into University facilities until </w:t>
      </w:r>
      <w:r w:rsidR="00BD15D4">
        <w:t>a few weeks later.</w:t>
      </w:r>
      <w:r w:rsidR="00B56B70">
        <w:t xml:space="preserve"> In December 2021, the country went into a new COVID-19 Protection Framework, with three ‘Traffic Light’ settings. In the Red setting, which first occurred from January 25</w:t>
      </w:r>
      <w:r w:rsidR="00B56B70" w:rsidRPr="00B56B70">
        <w:rPr>
          <w:vertAlign w:val="superscript"/>
        </w:rPr>
        <w:t>th</w:t>
      </w:r>
      <w:r w:rsidR="00B56B70">
        <w:t xml:space="preserve">, 2022, activities on university campuses were </w:t>
      </w:r>
      <w:bookmarkStart w:id="0" w:name="_GoBack"/>
      <w:bookmarkEnd w:id="0"/>
      <w:r w:rsidR="00B56B70">
        <w:t xml:space="preserve">disrupted. </w:t>
      </w:r>
    </w:p>
    <w:p w14:paraId="1DBDE052" w14:textId="77777777" w:rsidR="006C4A99" w:rsidRDefault="006C4A99" w:rsidP="006C4A99"/>
    <w:p w14:paraId="536FBF79" w14:textId="56FB0EF6" w:rsidR="006C4A99" w:rsidRDefault="006C4A99" w:rsidP="006C4A99">
      <w:r>
        <w:t>Th</w:t>
      </w:r>
      <w:r w:rsidR="00434BCC">
        <w:t>e</w:t>
      </w:r>
      <w:r w:rsidR="00B56B70">
        <w:t xml:space="preserve"> ongoing </w:t>
      </w:r>
      <w:r>
        <w:t xml:space="preserve">Lockdown </w:t>
      </w:r>
      <w:r w:rsidR="00B56B70">
        <w:t>Levels (especially 3 and 4), and Red Traffic Light settings</w:t>
      </w:r>
      <w:r>
        <w:t xml:space="preserve"> meant that some research students had experimental, clinical, laboratory, field work, and/or data collection or analysis interrupted, and consequently may have had to adjust their research plans. </w:t>
      </w:r>
      <w:r w:rsidR="00BE50BC">
        <w:t xml:space="preserve"> </w:t>
      </w:r>
    </w:p>
    <w:p w14:paraId="1C9FF924" w14:textId="40259D70" w:rsidR="00BC1500" w:rsidRDefault="00BC1500" w:rsidP="006C4A99"/>
    <w:p w14:paraId="22143830" w14:textId="3C4B1616" w:rsidR="00BC1500" w:rsidRDefault="00BC1500" w:rsidP="00BC1500">
      <w:r w:rsidRPr="000C3F6A">
        <w:t xml:space="preserve">For some students, the impacts of COVID stretched far beyond the Lockdown </w:t>
      </w:r>
      <w:r w:rsidR="00B56B70">
        <w:t xml:space="preserve">and Red Traffic Light </w:t>
      </w:r>
      <w:r w:rsidRPr="000C3F6A">
        <w:t>period</w:t>
      </w:r>
      <w:r w:rsidR="00AC0EB8">
        <w:t>s</w:t>
      </w:r>
      <w:r w:rsidRPr="000C3F6A">
        <w:t xml:space="preserve">, as they may have had to significantly revise </w:t>
      </w:r>
      <w:r w:rsidR="006702D6" w:rsidRPr="000C3F6A">
        <w:t xml:space="preserve">their </w:t>
      </w:r>
      <w:r w:rsidRPr="000C3F6A">
        <w:t>research plans. Fo</w:t>
      </w:r>
      <w:r w:rsidR="00257BCD">
        <w:t xml:space="preserve">r example, students planning to </w:t>
      </w:r>
      <w:r w:rsidRPr="000C3F6A">
        <w:t xml:space="preserve">undertake research on </w:t>
      </w:r>
      <w:r w:rsidR="00043415" w:rsidRPr="000C3F6A">
        <w:t xml:space="preserve">human participants, </w:t>
      </w:r>
      <w:r w:rsidRPr="000C3F6A">
        <w:t>communities or environments were unable to travel</w:t>
      </w:r>
      <w:r w:rsidR="00043415" w:rsidRPr="000C3F6A">
        <w:t xml:space="preserve"> or had to change methodologies</w:t>
      </w:r>
      <w:r w:rsidR="0070520C">
        <w:t>,</w:t>
      </w:r>
      <w:r w:rsidRPr="000C3F6A">
        <w:t xml:space="preserve"> while others overseas at the time of Lockdown, were unable to return to New Zealand for 9 months or more. Many students also suffered from anxiety and stress-related issues, meaning their research progress was significantly delayed.</w:t>
      </w:r>
      <w:r>
        <w:t xml:space="preserve"> </w:t>
      </w:r>
    </w:p>
    <w:p w14:paraId="5B502891" w14:textId="77777777" w:rsidR="006C4A99" w:rsidRDefault="006C4A99" w:rsidP="00FD6C52"/>
    <w:p w14:paraId="0A937A0D" w14:textId="6A5E3A0E" w:rsidR="00180EC9" w:rsidRDefault="00EC594D" w:rsidP="00FD6C52">
      <w:r>
        <w:t xml:space="preserve">This form outlines </w:t>
      </w:r>
      <w:r w:rsidR="00FD6C52">
        <w:t>the extent that the research has been affected by COVID-19 conditions</w:t>
      </w:r>
      <w:r w:rsidR="00180EC9">
        <w:t>.</w:t>
      </w:r>
    </w:p>
    <w:p w14:paraId="56BDF3B4" w14:textId="77777777" w:rsidR="00180EC9" w:rsidRPr="00180EC9" w:rsidRDefault="00180EC9" w:rsidP="00FD6C52">
      <w:pPr>
        <w:rPr>
          <w:sz w:val="12"/>
        </w:rPr>
      </w:pPr>
    </w:p>
    <w:p w14:paraId="15A68B40" w14:textId="77777777" w:rsidR="006E130B" w:rsidRDefault="006E130B" w:rsidP="00FD6C52">
      <w:pPr>
        <w:rPr>
          <w:b/>
        </w:rPr>
      </w:pPr>
    </w:p>
    <w:p w14:paraId="503B15F5" w14:textId="4A5ABA36" w:rsidR="00FD6C52" w:rsidRPr="00180EC9" w:rsidRDefault="00180EC9" w:rsidP="00FD6C52">
      <w:pPr>
        <w:rPr>
          <w:b/>
        </w:rPr>
      </w:pPr>
      <w:r w:rsidRPr="00180EC9">
        <w:rPr>
          <w:b/>
        </w:rPr>
        <w:t xml:space="preserve">Please </w:t>
      </w:r>
      <w:r w:rsidR="00EC594D">
        <w:rPr>
          <w:b/>
        </w:rPr>
        <w:t>consider the</w:t>
      </w:r>
      <w:r w:rsidR="00FD6C52" w:rsidRPr="00180EC9">
        <w:rPr>
          <w:b/>
        </w:rPr>
        <w:t xml:space="preserve"> factors</w:t>
      </w:r>
      <w:r w:rsidR="00EC594D">
        <w:rPr>
          <w:b/>
        </w:rPr>
        <w:t xml:space="preserve"> listed below</w:t>
      </w:r>
      <w:r w:rsidR="00FD6C52" w:rsidRPr="00180EC9">
        <w:rPr>
          <w:b/>
        </w:rPr>
        <w:t xml:space="preserve"> in your assessment of the work. </w:t>
      </w:r>
    </w:p>
    <w:p w14:paraId="05C6427B" w14:textId="77777777" w:rsidR="00FD6C52" w:rsidRPr="00180EC9" w:rsidRDefault="00FD6C52" w:rsidP="00FD6C52">
      <w:pPr>
        <w:rPr>
          <w:sz w:val="12"/>
        </w:rPr>
      </w:pPr>
    </w:p>
    <w:p w14:paraId="07A51AB1" w14:textId="77777777" w:rsidR="002B40C8" w:rsidRDefault="002B40C8" w:rsidP="002B40C8"/>
    <w:p w14:paraId="21F1206F" w14:textId="77777777" w:rsidR="00FD6C52" w:rsidRDefault="00FD6C52" w:rsidP="00FD6C52">
      <w:r>
        <w:t>This statement has been prepared by the candidate’s supervisor in consultation with the student and has been endorsed by the relevant Head of Programme, Head of School or Dean.</w:t>
      </w:r>
    </w:p>
    <w:p w14:paraId="3A75FB32" w14:textId="77777777" w:rsidR="00FD6C52" w:rsidRDefault="00FD6C52" w:rsidP="00FD6C52"/>
    <w:p w14:paraId="18D74D5A" w14:textId="77777777" w:rsidR="006E130B" w:rsidRDefault="006E130B" w:rsidP="00F50F54">
      <w:pPr>
        <w:tabs>
          <w:tab w:val="left" w:pos="4536"/>
          <w:tab w:val="left" w:pos="4962"/>
          <w:tab w:val="left" w:pos="8789"/>
        </w:tabs>
      </w:pPr>
    </w:p>
    <w:p w14:paraId="3F87040D" w14:textId="77777777" w:rsidR="006E130B" w:rsidRDefault="006E130B" w:rsidP="00F50F54">
      <w:pPr>
        <w:tabs>
          <w:tab w:val="left" w:pos="4536"/>
          <w:tab w:val="left" w:pos="4962"/>
          <w:tab w:val="left" w:pos="8789"/>
        </w:tabs>
      </w:pPr>
    </w:p>
    <w:p w14:paraId="2DC91A16" w14:textId="77777777" w:rsidR="006E130B" w:rsidRDefault="006E130B" w:rsidP="00F50F54">
      <w:pPr>
        <w:tabs>
          <w:tab w:val="left" w:pos="4536"/>
          <w:tab w:val="left" w:pos="4962"/>
          <w:tab w:val="left" w:pos="8789"/>
        </w:tabs>
      </w:pPr>
    </w:p>
    <w:p w14:paraId="273AD112" w14:textId="77777777" w:rsidR="006E130B" w:rsidRDefault="006E130B" w:rsidP="00F50F54">
      <w:pPr>
        <w:tabs>
          <w:tab w:val="left" w:pos="4536"/>
          <w:tab w:val="left" w:pos="4962"/>
          <w:tab w:val="left" w:pos="8789"/>
        </w:tabs>
      </w:pPr>
    </w:p>
    <w:p w14:paraId="625885B5" w14:textId="77777777" w:rsidR="006E130B" w:rsidRDefault="006E130B" w:rsidP="00F50F54">
      <w:pPr>
        <w:tabs>
          <w:tab w:val="left" w:pos="4536"/>
          <w:tab w:val="left" w:pos="4962"/>
          <w:tab w:val="left" w:pos="8789"/>
        </w:tabs>
      </w:pPr>
    </w:p>
    <w:p w14:paraId="38330E25" w14:textId="77777777" w:rsidR="006E130B" w:rsidRDefault="006E130B" w:rsidP="00F50F54">
      <w:pPr>
        <w:tabs>
          <w:tab w:val="left" w:pos="4536"/>
          <w:tab w:val="left" w:pos="4962"/>
          <w:tab w:val="left" w:pos="8789"/>
        </w:tabs>
      </w:pPr>
    </w:p>
    <w:p w14:paraId="6E27D6B9" w14:textId="77777777" w:rsidR="006E130B" w:rsidRDefault="006E130B" w:rsidP="00F50F54">
      <w:pPr>
        <w:tabs>
          <w:tab w:val="left" w:pos="4536"/>
          <w:tab w:val="left" w:pos="4962"/>
          <w:tab w:val="left" w:pos="8789"/>
        </w:tabs>
      </w:pPr>
    </w:p>
    <w:p w14:paraId="5B3281D5" w14:textId="19B27464" w:rsidR="00FD6C52" w:rsidRDefault="006C4A99" w:rsidP="00F50F54">
      <w:pPr>
        <w:tabs>
          <w:tab w:val="left" w:pos="4536"/>
          <w:tab w:val="left" w:pos="4962"/>
          <w:tab w:val="left" w:pos="8789"/>
        </w:tabs>
        <w:rPr>
          <w:u w:val="single"/>
        </w:rPr>
      </w:pPr>
      <w:r>
        <w:t xml:space="preserve">Student </w:t>
      </w:r>
      <w:r w:rsidR="00FD6C52">
        <w:t>Name:</w:t>
      </w:r>
      <w:r w:rsidR="00FD6C52" w:rsidRPr="00F50F54">
        <w:rPr>
          <w:u w:val="single"/>
        </w:rPr>
        <w:tab/>
      </w:r>
      <w:r w:rsidR="00FD6C52">
        <w:tab/>
      </w:r>
      <w:r w:rsidR="00F50F54">
        <w:t>ID Number:</w:t>
      </w:r>
      <w:r w:rsidR="00F50F54" w:rsidRPr="00F50F54">
        <w:rPr>
          <w:u w:val="single"/>
        </w:rPr>
        <w:tab/>
      </w:r>
    </w:p>
    <w:p w14:paraId="3BABABF6" w14:textId="09657278" w:rsidR="00F50F54" w:rsidRDefault="00F50F54" w:rsidP="00F50F54">
      <w:pPr>
        <w:tabs>
          <w:tab w:val="left" w:pos="4536"/>
          <w:tab w:val="left" w:pos="4962"/>
          <w:tab w:val="left" w:pos="8789"/>
        </w:tabs>
        <w:rPr>
          <w:u w:val="single"/>
        </w:rPr>
      </w:pPr>
    </w:p>
    <w:p w14:paraId="13E5116E" w14:textId="55DA6667" w:rsidR="006E130B" w:rsidRDefault="006E130B" w:rsidP="00F50F54">
      <w:pPr>
        <w:tabs>
          <w:tab w:val="left" w:pos="4536"/>
          <w:tab w:val="left" w:pos="4962"/>
          <w:tab w:val="left" w:pos="8789"/>
        </w:tabs>
        <w:rPr>
          <w:u w:val="single"/>
        </w:rPr>
      </w:pPr>
    </w:p>
    <w:p w14:paraId="36975529" w14:textId="66AAD444" w:rsidR="006E130B" w:rsidRDefault="006E130B" w:rsidP="00F50F54">
      <w:pPr>
        <w:tabs>
          <w:tab w:val="left" w:pos="4536"/>
          <w:tab w:val="left" w:pos="4962"/>
          <w:tab w:val="left" w:pos="8789"/>
        </w:tabs>
        <w:rPr>
          <w:u w:val="single"/>
        </w:rPr>
      </w:pPr>
    </w:p>
    <w:p w14:paraId="429E34C1" w14:textId="77777777" w:rsidR="006E130B" w:rsidRDefault="006E130B" w:rsidP="00F50F54">
      <w:pPr>
        <w:tabs>
          <w:tab w:val="left" w:pos="4536"/>
          <w:tab w:val="left" w:pos="4962"/>
          <w:tab w:val="left" w:pos="8789"/>
        </w:tabs>
        <w:rPr>
          <w:u w:val="single"/>
        </w:rPr>
      </w:pPr>
    </w:p>
    <w:p w14:paraId="182BE10E" w14:textId="5AD7D1D9" w:rsidR="00F50F54" w:rsidRPr="006C4A99" w:rsidRDefault="006C4A99" w:rsidP="00F50F54">
      <w:pPr>
        <w:tabs>
          <w:tab w:val="left" w:pos="4536"/>
          <w:tab w:val="left" w:pos="4962"/>
          <w:tab w:val="left" w:pos="8789"/>
        </w:tabs>
        <w:rPr>
          <w:u w:val="single"/>
        </w:rPr>
      </w:pPr>
      <w:r>
        <w:rPr>
          <w:noProof/>
          <w:lang w:val="en-NZ" w:eastAsia="en-NZ"/>
        </w:rPr>
        <mc:AlternateContent>
          <mc:Choice Requires="wps">
            <w:drawing>
              <wp:anchor distT="0" distB="0" distL="114300" distR="114300" simplePos="0" relativeHeight="251658752" behindDoc="0" locked="0" layoutInCell="1" allowOverlap="1" wp14:anchorId="661F55B7" wp14:editId="15D17E24">
                <wp:simplePos x="0" y="0"/>
                <wp:positionH relativeFrom="column">
                  <wp:posOffset>-28575</wp:posOffset>
                </wp:positionH>
                <wp:positionV relativeFrom="paragraph">
                  <wp:posOffset>349250</wp:posOffset>
                </wp:positionV>
                <wp:extent cx="6038850" cy="346710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6038850" cy="34671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1A06C8B" w14:textId="10875AAB" w:rsidR="00EC594D" w:rsidRDefault="00EC594D">
                            <w:r>
                              <w:t>Considerations to be taken into account:</w:t>
                            </w:r>
                          </w:p>
                          <w:p w14:paraId="7C48530D" w14:textId="0FE61004" w:rsidR="00EC594D" w:rsidRPr="006C4A99" w:rsidRDefault="00EC594D">
                            <w:pPr>
                              <w:rPr>
                                <w:i/>
                                <w:sz w:val="20"/>
                              </w:rPr>
                            </w:pPr>
                            <w:r>
                              <w:t>[</w:t>
                            </w:r>
                            <w:r w:rsidRPr="00F50F54">
                              <w:rPr>
                                <w:i/>
                                <w:sz w:val="20"/>
                              </w:rPr>
                              <w:t>Enter key considerations here</w:t>
                            </w:r>
                            <w:r>
                              <w:rPr>
                                <w:i/>
                                <w:sz w:val="20"/>
                              </w:rPr>
                              <w:t xml:space="preserve"> as directions to the Examiner so that they can adjust their assessment accordingly</w:t>
                            </w:r>
                            <w:r w:rsidRPr="00F50F54">
                              <w:rPr>
                                <w:i/>
                                <w:sz w:val="20"/>
                              </w:rPr>
                              <w:t>. This can include</w:t>
                            </w:r>
                            <w:r>
                              <w:rPr>
                                <w:i/>
                                <w:sz w:val="20"/>
                              </w:rPr>
                              <w:t xml:space="preserve"> but is not limited to</w:t>
                            </w:r>
                            <w:r w:rsidRPr="00F50F54">
                              <w:rPr>
                                <w:i/>
                                <w:sz w:val="20"/>
                              </w:rPr>
                              <w:t xml:space="preserve"> change of scope, scale, topic, focus</w:t>
                            </w:r>
                            <w:r>
                              <w:rPr>
                                <w:i/>
                                <w:sz w:val="20"/>
                              </w:rPr>
                              <w:t>;</w:t>
                            </w:r>
                            <w:r w:rsidRPr="00F50F54">
                              <w:rPr>
                                <w:i/>
                                <w:sz w:val="20"/>
                              </w:rPr>
                              <w:t xml:space="preserve"> limitations in relation to data collection, access to necessary literature or archival materials, laboratories, field sites; disruptions as a result of lockdown, medical or health considerations etc</w:t>
                            </w:r>
                            <w:r w:rsidRPr="00F50F54">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1F55B7" id="_x0000_t202" coordsize="21600,21600" o:spt="202" path="m,l,21600r21600,l21600,xe">
                <v:stroke joinstyle="miter"/>
                <v:path gradientshapeok="t" o:connecttype="rect"/>
              </v:shapetype>
              <v:shape id="Text Box 2" o:spid="_x0000_s1026" type="#_x0000_t202" style="position:absolute;margin-left:-2.25pt;margin-top:27.5pt;width:475.5pt;height:2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" filled="f" strokecolor="black [3213]">
                <v:textbox>
                  <w:txbxContent>
                    <w:p w14:paraId="51A06C8B" w14:textId="10875AAB" w:rsidR="00EC594D" w:rsidRDefault="00EC594D">
                      <w:r>
                        <w:t xml:space="preserve">Considerations to be </w:t>
                      </w:r>
                      <w:proofErr w:type="gramStart"/>
                      <w:r>
                        <w:t>taken into account</w:t>
                      </w:r>
                      <w:proofErr w:type="gramEnd"/>
                      <w:r>
                        <w:t>:</w:t>
                      </w:r>
                    </w:p>
                    <w:p w14:paraId="7C48530D" w14:textId="0FE61004" w:rsidR="00EC594D" w:rsidRPr="006C4A99" w:rsidRDefault="00EC594D">
                      <w:pPr>
                        <w:rPr>
                          <w:i/>
                          <w:sz w:val="20"/>
                        </w:rPr>
                      </w:pPr>
                      <w:r>
                        <w:t>[</w:t>
                      </w:r>
                      <w:r w:rsidRPr="00F50F54">
                        <w:rPr>
                          <w:i/>
                          <w:sz w:val="20"/>
                        </w:rPr>
                        <w:t>Enter key considerations here</w:t>
                      </w:r>
                      <w:r>
                        <w:rPr>
                          <w:i/>
                          <w:sz w:val="20"/>
                        </w:rPr>
                        <w:t xml:space="preserve"> as directions to the Examiner so that they can adjust their assessment accordingly</w:t>
                      </w:r>
                      <w:r w:rsidRPr="00F50F54">
                        <w:rPr>
                          <w:i/>
                          <w:sz w:val="20"/>
                        </w:rPr>
                        <w:t>. This can include</w:t>
                      </w:r>
                      <w:r>
                        <w:rPr>
                          <w:i/>
                          <w:sz w:val="20"/>
                        </w:rPr>
                        <w:t xml:space="preserve"> but is not limited to</w:t>
                      </w:r>
                      <w:r w:rsidRPr="00F50F54">
                        <w:rPr>
                          <w:i/>
                          <w:sz w:val="20"/>
                        </w:rPr>
                        <w:t xml:space="preserve"> change of scope, scale, topic, focus</w:t>
                      </w:r>
                      <w:r>
                        <w:rPr>
                          <w:i/>
                          <w:sz w:val="20"/>
                        </w:rPr>
                        <w:t>;</w:t>
                      </w:r>
                      <w:r w:rsidRPr="00F50F54">
                        <w:rPr>
                          <w:i/>
                          <w:sz w:val="20"/>
                        </w:rPr>
                        <w:t xml:space="preserve"> limitations in relation to data collection, access to necessary literature or archival materials, laboratories, field sites; disruptions as a result of lockdown, medical or health considerations etc</w:t>
                      </w:r>
                      <w:r w:rsidRPr="00F50F54">
                        <w:rPr>
                          <w:sz w:val="20"/>
                        </w:rPr>
                        <w:t>]</w:t>
                      </w:r>
                    </w:p>
                  </w:txbxContent>
                </v:textbox>
                <w10:wrap type="square"/>
              </v:shape>
            </w:pict>
          </mc:Fallback>
        </mc:AlternateContent>
      </w:r>
      <w:r w:rsidR="00F50F54">
        <w:t>Programme:</w:t>
      </w:r>
      <w:r w:rsidR="00F50F54" w:rsidRPr="00F50F54">
        <w:rPr>
          <w:u w:val="single"/>
        </w:rPr>
        <w:tab/>
      </w:r>
      <w:r w:rsidR="00F50F54">
        <w:tab/>
      </w:r>
      <w:r w:rsidR="00A179D9">
        <w:t>Date</w:t>
      </w:r>
      <w:r w:rsidR="00F50F54">
        <w:t>:</w:t>
      </w:r>
      <w:r w:rsidR="00F50F54" w:rsidRPr="00F50F54">
        <w:rPr>
          <w:u w:val="single"/>
        </w:rPr>
        <w:tab/>
      </w:r>
    </w:p>
    <w:p w14:paraId="6665A462" w14:textId="3D30F999" w:rsidR="00FD6C52" w:rsidRDefault="00FD6C52" w:rsidP="00FD6C52"/>
    <w:p w14:paraId="68099400" w14:textId="77777777" w:rsidR="00F50F54" w:rsidRDefault="00F50F54" w:rsidP="00FD6C52"/>
    <w:p w14:paraId="527FBB5C" w14:textId="20E0E8BF" w:rsidR="00FD6C52" w:rsidRDefault="00F50F54" w:rsidP="00FD6C52">
      <w:r>
        <w:t>Signed, confirming this is a fair reflection of the impact of COVID-19 on this work</w:t>
      </w:r>
      <w:r w:rsidR="00180EC9">
        <w:t>.</w:t>
      </w:r>
    </w:p>
    <w:p w14:paraId="6F4DADAB" w14:textId="120C6180" w:rsidR="002E488E" w:rsidRDefault="002E488E" w:rsidP="00FD6C52"/>
    <w:p w14:paraId="00052007" w14:textId="77777777" w:rsidR="002E488E" w:rsidRDefault="002E488E" w:rsidP="00FD6C52"/>
    <w:p w14:paraId="09439FD4" w14:textId="77777777" w:rsidR="00F50F54" w:rsidRPr="00180EC9" w:rsidRDefault="00F50F54" w:rsidP="00FD6C52">
      <w:pPr>
        <w:rPr>
          <w:sz w:val="14"/>
        </w:rPr>
      </w:pPr>
    </w:p>
    <w:p w14:paraId="02572E9C" w14:textId="5FAA6CAE" w:rsidR="00FD6C52" w:rsidRDefault="00F50F54" w:rsidP="00F50F54">
      <w:pPr>
        <w:tabs>
          <w:tab w:val="left" w:pos="3261"/>
          <w:tab w:val="left" w:pos="6663"/>
        </w:tabs>
      </w:pPr>
      <w:r>
        <w:t>Student</w:t>
      </w:r>
      <w:r>
        <w:tab/>
        <w:t>Supervisor</w:t>
      </w:r>
      <w:r>
        <w:tab/>
        <w:t>HoP/HoS/Dean</w:t>
      </w:r>
    </w:p>
    <w:p w14:paraId="28183BA3" w14:textId="77777777" w:rsidR="002E488E" w:rsidRDefault="002E488E" w:rsidP="00F50F54">
      <w:pPr>
        <w:tabs>
          <w:tab w:val="left" w:pos="3261"/>
          <w:tab w:val="left" w:pos="6663"/>
        </w:tabs>
      </w:pPr>
    </w:p>
    <w:p w14:paraId="65A3B8B0" w14:textId="77777777" w:rsidR="00C54363" w:rsidRDefault="00C54363" w:rsidP="00F50F54">
      <w:pPr>
        <w:tabs>
          <w:tab w:val="left" w:pos="3261"/>
          <w:tab w:val="left" w:pos="6663"/>
        </w:tabs>
      </w:pPr>
    </w:p>
    <w:p w14:paraId="54F1239C" w14:textId="44B4972F" w:rsidR="00C54363" w:rsidRDefault="00C54363" w:rsidP="00C54363">
      <w:pPr>
        <w:tabs>
          <w:tab w:val="left" w:pos="2552"/>
          <w:tab w:val="left" w:pos="3119"/>
          <w:tab w:val="left" w:pos="5812"/>
          <w:tab w:val="left" w:pos="6237"/>
          <w:tab w:val="left" w:pos="8789"/>
        </w:tabs>
        <w:rPr>
          <w:u w:val="single"/>
        </w:rPr>
      </w:pPr>
      <w:r w:rsidRPr="00C54363">
        <w:rPr>
          <w:u w:val="single"/>
        </w:rPr>
        <w:tab/>
      </w:r>
      <w:r>
        <w:tab/>
      </w:r>
      <w:r w:rsidRPr="00C54363">
        <w:rPr>
          <w:u w:val="single"/>
        </w:rPr>
        <w:tab/>
      </w:r>
      <w:r>
        <w:tab/>
      </w:r>
      <w:r>
        <w:rPr>
          <w:u w:val="single"/>
        </w:rPr>
        <w:tab/>
      </w:r>
    </w:p>
    <w:p w14:paraId="5F18BE0A" w14:textId="77777777" w:rsidR="002E488E" w:rsidRDefault="002E488E" w:rsidP="00C54363">
      <w:pPr>
        <w:tabs>
          <w:tab w:val="left" w:pos="2552"/>
          <w:tab w:val="left" w:pos="3119"/>
          <w:tab w:val="left" w:pos="5812"/>
          <w:tab w:val="left" w:pos="6237"/>
          <w:tab w:val="left" w:pos="8789"/>
        </w:tabs>
        <w:rPr>
          <w:u w:val="single"/>
        </w:rPr>
      </w:pPr>
    </w:p>
    <w:p w14:paraId="41F00930" w14:textId="77777777" w:rsidR="00C54363" w:rsidRPr="00C54363" w:rsidRDefault="00C54363" w:rsidP="00C54363">
      <w:pPr>
        <w:tabs>
          <w:tab w:val="left" w:pos="2552"/>
          <w:tab w:val="left" w:pos="3119"/>
          <w:tab w:val="left" w:pos="5812"/>
          <w:tab w:val="left" w:pos="6237"/>
          <w:tab w:val="left" w:pos="8789"/>
        </w:tabs>
        <w:rPr>
          <w:sz w:val="16"/>
          <w:u w:val="single"/>
        </w:rPr>
      </w:pPr>
    </w:p>
    <w:p w14:paraId="0E52010A" w14:textId="7AFE8949" w:rsidR="0001193E" w:rsidRPr="00A179D9" w:rsidRDefault="00C54363" w:rsidP="00C54363">
      <w:pPr>
        <w:tabs>
          <w:tab w:val="left" w:pos="2552"/>
          <w:tab w:val="left" w:pos="3119"/>
          <w:tab w:val="left" w:pos="5812"/>
          <w:tab w:val="left" w:pos="6237"/>
          <w:tab w:val="left" w:pos="8789"/>
        </w:tabs>
        <w:rPr>
          <w:u w:val="single"/>
        </w:rPr>
      </w:pPr>
      <w:r>
        <w:tab/>
      </w:r>
      <w:r>
        <w:tab/>
      </w:r>
      <w:r w:rsidRPr="00A179D9">
        <w:rPr>
          <w:u w:val="single"/>
        </w:rPr>
        <w:tab/>
      </w:r>
      <w:r w:rsidRPr="00A179D9">
        <w:tab/>
      </w:r>
      <w:r w:rsidRPr="00A179D9">
        <w:rPr>
          <w:u w:val="single"/>
        </w:rPr>
        <w:tab/>
      </w:r>
    </w:p>
    <w:p w14:paraId="1F2E992E" w14:textId="77777777" w:rsidR="00C54363" w:rsidRDefault="00C54363" w:rsidP="00A179D9">
      <w:pPr>
        <w:tabs>
          <w:tab w:val="left" w:pos="2552"/>
          <w:tab w:val="left" w:pos="3969"/>
          <w:tab w:val="left" w:pos="5812"/>
          <w:tab w:val="left" w:pos="6237"/>
          <w:tab w:val="left" w:pos="7230"/>
          <w:tab w:val="left" w:pos="8789"/>
        </w:tabs>
        <w:rPr>
          <w:sz w:val="16"/>
        </w:rPr>
      </w:pPr>
      <w:r>
        <w:rPr>
          <w:sz w:val="16"/>
        </w:rPr>
        <w:tab/>
      </w:r>
      <w:r>
        <w:rPr>
          <w:sz w:val="16"/>
        </w:rPr>
        <w:tab/>
      </w:r>
      <w:r w:rsidR="00A179D9">
        <w:rPr>
          <w:sz w:val="16"/>
        </w:rPr>
        <w:t>Print name</w:t>
      </w:r>
      <w:r>
        <w:rPr>
          <w:sz w:val="16"/>
        </w:rPr>
        <w:tab/>
      </w:r>
      <w:r>
        <w:rPr>
          <w:sz w:val="16"/>
        </w:rPr>
        <w:tab/>
      </w:r>
      <w:r>
        <w:rPr>
          <w:sz w:val="16"/>
        </w:rPr>
        <w:tab/>
        <w:t>Print name</w:t>
      </w:r>
    </w:p>
    <w:p w14:paraId="3ABD14DF" w14:textId="77777777" w:rsidR="0001193E" w:rsidRDefault="0001193E" w:rsidP="00A179D9">
      <w:pPr>
        <w:tabs>
          <w:tab w:val="left" w:pos="2552"/>
          <w:tab w:val="left" w:pos="3969"/>
          <w:tab w:val="left" w:pos="5812"/>
          <w:tab w:val="left" w:pos="6237"/>
          <w:tab w:val="left" w:pos="7230"/>
          <w:tab w:val="left" w:pos="8789"/>
        </w:tabs>
        <w:rPr>
          <w:sz w:val="16"/>
        </w:rPr>
      </w:pPr>
    </w:p>
    <w:sectPr w:rsidR="0001193E" w:rsidSect="0001193E">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CFC22" w14:textId="77777777" w:rsidR="00EC594D" w:rsidRDefault="00EC594D" w:rsidP="007E13DC">
      <w:r>
        <w:separator/>
      </w:r>
    </w:p>
  </w:endnote>
  <w:endnote w:type="continuationSeparator" w:id="0">
    <w:p w14:paraId="113B96C6" w14:textId="77777777" w:rsidR="00EC594D" w:rsidRDefault="00EC594D" w:rsidP="007E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83B09" w14:textId="77777777" w:rsidR="00EC594D" w:rsidRDefault="00EC594D" w:rsidP="007E13DC">
      <w:r>
        <w:separator/>
      </w:r>
    </w:p>
  </w:footnote>
  <w:footnote w:type="continuationSeparator" w:id="0">
    <w:p w14:paraId="1F9302EC" w14:textId="77777777" w:rsidR="00EC594D" w:rsidRDefault="00EC594D" w:rsidP="007E13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52"/>
    <w:rsid w:val="0001193E"/>
    <w:rsid w:val="00040B24"/>
    <w:rsid w:val="00043415"/>
    <w:rsid w:val="000475F2"/>
    <w:rsid w:val="000C3F6A"/>
    <w:rsid w:val="00180EC9"/>
    <w:rsid w:val="001C7473"/>
    <w:rsid w:val="00231630"/>
    <w:rsid w:val="00257BCD"/>
    <w:rsid w:val="002B40C8"/>
    <w:rsid w:val="002E488E"/>
    <w:rsid w:val="00372D38"/>
    <w:rsid w:val="00434BCC"/>
    <w:rsid w:val="0050428F"/>
    <w:rsid w:val="00513DC5"/>
    <w:rsid w:val="005A5734"/>
    <w:rsid w:val="005D1214"/>
    <w:rsid w:val="006520B7"/>
    <w:rsid w:val="006702D6"/>
    <w:rsid w:val="006C4A99"/>
    <w:rsid w:val="006E130B"/>
    <w:rsid w:val="006E556E"/>
    <w:rsid w:val="0070520C"/>
    <w:rsid w:val="007C5069"/>
    <w:rsid w:val="007E13DC"/>
    <w:rsid w:val="007E60DA"/>
    <w:rsid w:val="0081102A"/>
    <w:rsid w:val="0088025C"/>
    <w:rsid w:val="008939F5"/>
    <w:rsid w:val="009A249E"/>
    <w:rsid w:val="00A179D9"/>
    <w:rsid w:val="00AC0EB8"/>
    <w:rsid w:val="00B56B70"/>
    <w:rsid w:val="00BC1500"/>
    <w:rsid w:val="00BD15D4"/>
    <w:rsid w:val="00BE50BC"/>
    <w:rsid w:val="00C54363"/>
    <w:rsid w:val="00CE3941"/>
    <w:rsid w:val="00EC594D"/>
    <w:rsid w:val="00ED234B"/>
    <w:rsid w:val="00ED38AF"/>
    <w:rsid w:val="00ED6E06"/>
    <w:rsid w:val="00F50F54"/>
    <w:rsid w:val="00FD6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792A48B"/>
  <w14:defaultImageDpi w14:val="300"/>
  <w15:docId w15:val="{969BFB38-6D8E-4BC7-AC3B-E0564EC8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C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C52"/>
    <w:rPr>
      <w:rFonts w:ascii="Lucida Grande" w:hAnsi="Lucida Grande" w:cs="Lucida Grande"/>
      <w:sz w:val="18"/>
      <w:szCs w:val="18"/>
      <w:lang w:val="en-GB"/>
    </w:rPr>
  </w:style>
  <w:style w:type="paragraph" w:styleId="Header">
    <w:name w:val="header"/>
    <w:basedOn w:val="Normal"/>
    <w:link w:val="HeaderChar"/>
    <w:uiPriority w:val="99"/>
    <w:unhideWhenUsed/>
    <w:rsid w:val="007E13DC"/>
    <w:pPr>
      <w:tabs>
        <w:tab w:val="center" w:pos="4320"/>
        <w:tab w:val="right" w:pos="8640"/>
      </w:tabs>
    </w:pPr>
  </w:style>
  <w:style w:type="character" w:customStyle="1" w:styleId="HeaderChar">
    <w:name w:val="Header Char"/>
    <w:basedOn w:val="DefaultParagraphFont"/>
    <w:link w:val="Header"/>
    <w:uiPriority w:val="99"/>
    <w:rsid w:val="007E13DC"/>
    <w:rPr>
      <w:lang w:val="en-GB"/>
    </w:rPr>
  </w:style>
  <w:style w:type="paragraph" w:styleId="Footer">
    <w:name w:val="footer"/>
    <w:basedOn w:val="Normal"/>
    <w:link w:val="FooterChar"/>
    <w:uiPriority w:val="99"/>
    <w:unhideWhenUsed/>
    <w:rsid w:val="007E13DC"/>
    <w:pPr>
      <w:tabs>
        <w:tab w:val="center" w:pos="4320"/>
        <w:tab w:val="right" w:pos="8640"/>
      </w:tabs>
    </w:pPr>
  </w:style>
  <w:style w:type="character" w:customStyle="1" w:styleId="FooterChar">
    <w:name w:val="Footer Char"/>
    <w:basedOn w:val="DefaultParagraphFont"/>
    <w:link w:val="Footer"/>
    <w:uiPriority w:val="99"/>
    <w:rsid w:val="007E13DC"/>
    <w:rPr>
      <w:lang w:val="en-GB"/>
    </w:rPr>
  </w:style>
  <w:style w:type="character" w:styleId="Hyperlink">
    <w:name w:val="Hyperlink"/>
    <w:basedOn w:val="DefaultParagraphFont"/>
    <w:uiPriority w:val="99"/>
    <w:unhideWhenUsed/>
    <w:rsid w:val="006520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vid19.govt.nz/alert-system/alert-system-overvie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hd@otago.ac.nz"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7A0C08D54A2847AD9CFF44CEE36F1D" ma:contentTypeVersion="14" ma:contentTypeDescription="Create a new document." ma:contentTypeScope="" ma:versionID="98e6325e6ebd36f390180b007219078a">
  <xsd:schema xmlns:xsd="http://www.w3.org/2001/XMLSchema" xmlns:xs="http://www.w3.org/2001/XMLSchema" xmlns:p="http://schemas.microsoft.com/office/2006/metadata/properties" xmlns:ns3="60cebbfb-1f62-43dd-8f15-a85d163a70cb" xmlns:ns4="8a0a1a81-bc01-41ca-b734-c1c7527734f7" targetNamespace="http://schemas.microsoft.com/office/2006/metadata/properties" ma:root="true" ma:fieldsID="83e8f13b799b1614ca473ce8cefab3aa" ns3:_="" ns4:_="">
    <xsd:import namespace="60cebbfb-1f62-43dd-8f15-a85d163a70cb"/>
    <xsd:import namespace="8a0a1a81-bc01-41ca-b734-c1c7527734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ebbfb-1f62-43dd-8f15-a85d163a70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0a1a81-bc01-41ca-b734-c1c7527734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90D9B-BA16-4A4E-83FB-D3576D721CDA}">
  <ds:schemaRefs>
    <ds:schemaRef ds:uri="http://schemas.microsoft.com/sharepoint/v3/contenttype/forms"/>
  </ds:schemaRefs>
</ds:datastoreItem>
</file>

<file path=customXml/itemProps2.xml><?xml version="1.0" encoding="utf-8"?>
<ds:datastoreItem xmlns:ds="http://schemas.openxmlformats.org/officeDocument/2006/customXml" ds:itemID="{5666A09E-3151-4384-A0DE-C76D8670F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ebbfb-1f62-43dd-8f15-a85d163a70cb"/>
    <ds:schemaRef ds:uri="8a0a1a81-bc01-41ca-b734-c1c752773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0B7A1-5AD8-49D0-9D3F-4D4918DEEC9E}">
  <ds:schemaRefs>
    <ds:schemaRef ds:uri="http://purl.org/dc/elements/1.1/"/>
    <ds:schemaRef ds:uri="http://www.w3.org/XML/1998/namespace"/>
    <ds:schemaRef ds:uri="60cebbfb-1f62-43dd-8f15-a85d163a70cb"/>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8a0a1a81-bc01-41ca-b734-c1c7527734f7"/>
  </ds:schemaRefs>
</ds:datastoreItem>
</file>

<file path=customXml/itemProps4.xml><?xml version="1.0" encoding="utf-8"?>
<ds:datastoreItem xmlns:ds="http://schemas.openxmlformats.org/officeDocument/2006/customXml" ds:itemID="{C27A5530-C183-4EEE-9F72-89EB6377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Bond</dc:creator>
  <cp:keywords/>
  <dc:description/>
  <cp:lastModifiedBy>Rachel Spronken-Smith</cp:lastModifiedBy>
  <cp:revision>2</cp:revision>
  <dcterms:created xsi:type="dcterms:W3CDTF">2022-01-28T01:09:00Z</dcterms:created>
  <dcterms:modified xsi:type="dcterms:W3CDTF">2022-01-28T01:09:00Z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0x0101006B7A0C08D54A2847AD9CFF44CEE36F1D</vt:lpwstr>
  </property>
</Properties>
</file>