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CE81" w14:textId="77777777" w:rsidR="00EA02DA" w:rsidRDefault="00EA02DA" w:rsidP="00EA02DA">
      <w:pPr>
        <w:jc w:val="center"/>
        <w:rPr>
          <w:b/>
          <w:bCs/>
        </w:rPr>
      </w:pPr>
      <w:r w:rsidRPr="00EA02DA">
        <w:rPr>
          <w:rFonts w:hint="eastAsia"/>
          <w:b/>
          <w:bCs/>
        </w:rPr>
        <w:t>CAS International Visiting Student</w:t>
      </w:r>
    </w:p>
    <w:p w14:paraId="44F132D6" w14:textId="77777777" w:rsidR="00EA02DA" w:rsidRDefault="00EA02DA" w:rsidP="00796574">
      <w:pPr>
        <w:rPr>
          <w:b/>
          <w:bCs/>
        </w:rPr>
      </w:pPr>
    </w:p>
    <w:p w14:paraId="1101C44D" w14:textId="510E69AF" w:rsidR="00796574" w:rsidRDefault="00EA02DA" w:rsidP="00796574">
      <w:r w:rsidRPr="00796574">
        <w:t>To</w:t>
      </w:r>
      <w:r w:rsidR="00796574" w:rsidRPr="00796574">
        <w:t xml:space="preserve"> further strengthen the communication and interaction between the Chinese Academy of Sciences and outstanding young scientific research talents worldwide in the new situation and build a scientific research innovation network with a long-term perspective, the International Visiting Student Program is now launched for affiliated units. The relevant solicitation matters are hereby notified as follows.</w:t>
      </w:r>
    </w:p>
    <w:p w14:paraId="6C6BD9BB" w14:textId="77777777" w:rsidR="004770DE" w:rsidRDefault="004770DE" w:rsidP="00796574">
      <w:pPr>
        <w:rPr>
          <w:b/>
          <w:bCs/>
        </w:rPr>
      </w:pPr>
    </w:p>
    <w:p w14:paraId="0BD465B0" w14:textId="7ABAD434" w:rsidR="00796574" w:rsidRPr="00796574" w:rsidRDefault="00796574" w:rsidP="00796574">
      <w:pPr>
        <w:rPr>
          <w:b/>
          <w:bCs/>
        </w:rPr>
      </w:pPr>
      <w:r w:rsidRPr="00796574">
        <w:rPr>
          <w:b/>
          <w:bCs/>
        </w:rPr>
        <w:t>1. Solicitation Target</w:t>
      </w:r>
    </w:p>
    <w:p w14:paraId="6E4DCEC0" w14:textId="562FFD0E" w:rsidR="00796574" w:rsidRPr="00796574" w:rsidRDefault="00796574" w:rsidP="00796574">
      <w:r w:rsidRPr="00796574">
        <w:t>This program is aimed at outstanding foreign postgraduate students from world-top universities and international first-class research institutions. It funds them to participate in short-to medium-term academic visits and collaborative research activities for 1-6 months at the institutes or universities affiliated with the Chinese Academy of Sciences. The first phase plans to fund 100 people.</w:t>
      </w:r>
    </w:p>
    <w:p w14:paraId="4360FC46" w14:textId="77777777" w:rsidR="004770DE" w:rsidRDefault="004770DE" w:rsidP="00796574">
      <w:pPr>
        <w:rPr>
          <w:b/>
          <w:bCs/>
        </w:rPr>
      </w:pPr>
    </w:p>
    <w:p w14:paraId="3A019655" w14:textId="57BB3159" w:rsidR="00796574" w:rsidRPr="00796574" w:rsidRDefault="00796574" w:rsidP="00796574">
      <w:pPr>
        <w:rPr>
          <w:b/>
          <w:bCs/>
        </w:rPr>
      </w:pPr>
      <w:r w:rsidRPr="00796574">
        <w:rPr>
          <w:b/>
          <w:bCs/>
        </w:rPr>
        <w:t>2. Funding Standards</w:t>
      </w:r>
    </w:p>
    <w:p w14:paraId="69F11B02" w14:textId="06EC4326" w:rsidR="00796574" w:rsidRPr="00796574" w:rsidRDefault="00796574" w:rsidP="00796574">
      <w:r w:rsidRPr="00796574">
        <w:t>Each international visiting student will receive a monthly subsidy of CNY 10,000, which is used for accommodation, domestic transportation, and living allowances during their stay in China. In addition, CNY 10,000 will be provided as a transportation subsidy. The insufficient part of the funds shall be raised by the project-hosting units on their own.</w:t>
      </w:r>
    </w:p>
    <w:p w14:paraId="61A61DA7" w14:textId="77777777" w:rsidR="00796574" w:rsidRPr="00796574" w:rsidRDefault="00796574" w:rsidP="00796574"/>
    <w:p w14:paraId="3CCC6829" w14:textId="0C09A19A" w:rsidR="00796574" w:rsidRPr="00796574" w:rsidRDefault="00796574" w:rsidP="00796574">
      <w:r w:rsidRPr="00796574">
        <w:t>This funding cannot be used for: management fees accrued by the project-hosting units; expenses for purchasing equipment and materials; international insurance premiums, fees for obtaining Chinese visas, and expenses for hosting activities.</w:t>
      </w:r>
    </w:p>
    <w:p w14:paraId="768B43F6" w14:textId="77777777" w:rsidR="004770DE" w:rsidRDefault="004770DE" w:rsidP="00796574">
      <w:pPr>
        <w:rPr>
          <w:b/>
          <w:bCs/>
        </w:rPr>
      </w:pPr>
    </w:p>
    <w:p w14:paraId="08C4B43B" w14:textId="68894E3C" w:rsidR="00796574" w:rsidRPr="00796574" w:rsidRDefault="00796574" w:rsidP="00796574">
      <w:pPr>
        <w:rPr>
          <w:b/>
          <w:bCs/>
        </w:rPr>
      </w:pPr>
      <w:r w:rsidRPr="00796574">
        <w:rPr>
          <w:b/>
          <w:bCs/>
        </w:rPr>
        <w:t>3. Organization and Management</w:t>
      </w:r>
    </w:p>
    <w:p w14:paraId="7D42EBE9" w14:textId="52754548" w:rsidR="00796574" w:rsidRPr="00796574" w:rsidRDefault="00796574" w:rsidP="00796574">
      <w:pPr>
        <w:numPr>
          <w:ilvl w:val="0"/>
          <w:numId w:val="1"/>
        </w:numPr>
      </w:pPr>
      <w:r w:rsidRPr="00796574">
        <w:rPr>
          <w:b/>
          <w:bCs/>
        </w:rPr>
        <w:t>Project-hosting Units</w:t>
      </w:r>
      <w:r w:rsidRPr="00796574">
        <w:t>: The institutes and universities affiliated with the Chinese Academy of Sciences serve as project-hosting units. They are responsible for project organization and recommendation, implementation supervision, personnel management, etc., and are accountable for the authenticity and effectiveness of project information, as well as the achievement of project goals and implementation effects.</w:t>
      </w:r>
    </w:p>
    <w:p w14:paraId="0B61377E" w14:textId="00B25201" w:rsidR="00796574" w:rsidRPr="00796574" w:rsidRDefault="00796574" w:rsidP="00796574">
      <w:pPr>
        <w:numPr>
          <w:ilvl w:val="0"/>
          <w:numId w:val="1"/>
        </w:numPr>
      </w:pPr>
      <w:r w:rsidRPr="00796574">
        <w:rPr>
          <w:b/>
          <w:bCs/>
        </w:rPr>
        <w:t>Project Leaders</w:t>
      </w:r>
      <w:r w:rsidRPr="00796574">
        <w:t>: Project leaders are full-time employees of the project-hosting units. They must submit funding applications for international visiting students, provide study and office spaces, equip computers, Internet access, office supplies, and grant access to major libraries. They should also assist international visiting students in their smooth study and life in China, provide invitation letters, visa information, and other necessary information. Within 30 days after the visit ends, they need to submit a summary report to the Bureau of International Cooperation.</w:t>
      </w:r>
    </w:p>
    <w:p w14:paraId="2B9A9B57" w14:textId="77777777" w:rsidR="00796574" w:rsidRPr="00796574" w:rsidRDefault="00796574" w:rsidP="00796574">
      <w:pPr>
        <w:numPr>
          <w:ilvl w:val="0"/>
          <w:numId w:val="1"/>
        </w:numPr>
      </w:pPr>
      <w:r w:rsidRPr="00796574">
        <w:rPr>
          <w:b/>
          <w:bCs/>
        </w:rPr>
        <w:t>Regulatory Requirements for Visiting Students</w:t>
      </w:r>
      <w:r w:rsidRPr="00796574">
        <w:t>: During their exchange visits in China, funded international visiting students should abide by relevant Chinese laws and regulations and the regulations of the Chinese Academy of Sciences, including but not limited to:</w:t>
      </w:r>
    </w:p>
    <w:p w14:paraId="654625C8" w14:textId="37D3BE31" w:rsidR="00796574" w:rsidRPr="00796574" w:rsidRDefault="00796574" w:rsidP="00796574">
      <w:pPr>
        <w:numPr>
          <w:ilvl w:val="1"/>
          <w:numId w:val="1"/>
        </w:numPr>
      </w:pPr>
      <w:r w:rsidRPr="00796574">
        <w:t xml:space="preserve">Norms for responsible research </w:t>
      </w:r>
      <w:r w:rsidR="004770DE" w:rsidRPr="00796574">
        <w:t>behavior.</w:t>
      </w:r>
    </w:p>
    <w:p w14:paraId="4F2446F1" w14:textId="5C137711" w:rsidR="00796574" w:rsidRPr="00796574" w:rsidRDefault="00796574" w:rsidP="00796574">
      <w:pPr>
        <w:numPr>
          <w:ilvl w:val="1"/>
          <w:numId w:val="1"/>
        </w:numPr>
      </w:pPr>
      <w:r w:rsidRPr="00796574">
        <w:lastRenderedPageBreak/>
        <w:t>Norms for scientific and technological ethics, research regulations related to humans, animals, and animal care (if applicable</w:t>
      </w:r>
      <w:r w:rsidR="004770DE" w:rsidRPr="00796574">
        <w:t>).</w:t>
      </w:r>
    </w:p>
    <w:p w14:paraId="3DC26ADC" w14:textId="77777777" w:rsidR="00796574" w:rsidRPr="00796574" w:rsidRDefault="00796574" w:rsidP="00796574">
      <w:pPr>
        <w:numPr>
          <w:ilvl w:val="1"/>
          <w:numId w:val="1"/>
        </w:numPr>
      </w:pPr>
      <w:r w:rsidRPr="00796574">
        <w:t>All other Chinese laws, regulations, and management regulations of the Chinese Academy of Sciences that restrict scientific research activities.</w:t>
      </w:r>
    </w:p>
    <w:p w14:paraId="668A558F" w14:textId="6D67560F" w:rsidR="00796574" w:rsidRPr="00796574" w:rsidRDefault="00796574" w:rsidP="00796574">
      <w:pPr>
        <w:numPr>
          <w:ilvl w:val="0"/>
          <w:numId w:val="1"/>
        </w:numPr>
      </w:pPr>
      <w:r w:rsidRPr="00796574">
        <w:rPr>
          <w:b/>
          <w:bCs/>
        </w:rPr>
        <w:t>Visit Duration and Frequency</w:t>
      </w:r>
      <w:r w:rsidRPr="00796574">
        <w:t>: The visits supported by the International Visiting Student Program should be single-time visits to China and cannot be split into two or more times. The visit duration is 1-6 months (in monthly increments), and in principle, it should be completed before June 30, 2026.</w:t>
      </w:r>
    </w:p>
    <w:p w14:paraId="0B0F5F6C" w14:textId="77777777" w:rsidR="004770DE" w:rsidRDefault="004770DE" w:rsidP="00796574">
      <w:pPr>
        <w:rPr>
          <w:b/>
          <w:bCs/>
        </w:rPr>
      </w:pPr>
    </w:p>
    <w:p w14:paraId="64012E68" w14:textId="305D6C45" w:rsidR="00796574" w:rsidRPr="00796574" w:rsidRDefault="00796574" w:rsidP="00796574">
      <w:pPr>
        <w:rPr>
          <w:b/>
          <w:bCs/>
        </w:rPr>
      </w:pPr>
      <w:r w:rsidRPr="00796574">
        <w:rPr>
          <w:b/>
          <w:bCs/>
        </w:rPr>
        <w:t>4. Application Process</w:t>
      </w:r>
    </w:p>
    <w:p w14:paraId="1C5E355C" w14:textId="27EDE2B6" w:rsidR="00796574" w:rsidRPr="00796574" w:rsidRDefault="00796574" w:rsidP="00796574">
      <w:r w:rsidRPr="00796574">
        <w:t>Project leaders need to submit the application materials reviewed by the project-hosting units to the Bureau of International Cooperation through the ARP system / International Cooperation / International Visiting Student module before 17:00 on April 25. The Bureau of International Cooperation will conduct a formal review and organize evaluations, and the funding results will be announced in early June.</w:t>
      </w:r>
    </w:p>
    <w:p w14:paraId="6531BB46" w14:textId="77777777" w:rsidR="00796574" w:rsidRPr="00796574" w:rsidRDefault="00796574" w:rsidP="00796574"/>
    <w:p w14:paraId="3FEA56C1" w14:textId="3D4A7EAA" w:rsidR="00796574" w:rsidRPr="00796574" w:rsidRDefault="00796574" w:rsidP="00796574">
      <w:r w:rsidRPr="00796574">
        <w:t>The application materials to be submitted include:</w:t>
      </w:r>
      <w:r w:rsidRPr="00796574">
        <w:br/>
        <w:t>(1) Chinese and English application forms for international visiting students (Appendix 1-2, with original signatures or clear electronic signatures required in relevant signature fields);</w:t>
      </w:r>
      <w:r w:rsidRPr="00796574">
        <w:br/>
        <w:t>(2) Recent bare-headed ID photos of visiting students;</w:t>
      </w:r>
      <w:r w:rsidRPr="00796574">
        <w:br/>
        <w:t>(3) Scans of the identity information pages of visiting students' passports;</w:t>
      </w:r>
      <w:r w:rsidRPr="00796574">
        <w:br/>
        <w:t>(4) Collaborative research plans (in English);</w:t>
      </w:r>
      <w:r w:rsidRPr="00796574">
        <w:br/>
        <w:t>(5) Personal resumes of visiting students (in English);</w:t>
      </w:r>
      <w:r w:rsidRPr="00796574">
        <w:br/>
        <w:t>(6) 1 Chinese-language recommendation letter from Chinese collaborators;</w:t>
      </w:r>
      <w:r w:rsidRPr="00796574">
        <w:br/>
        <w:t>(7) 1 recommendation letter from foreign professors (including master's / doctoral supervisors or PIs of research groups in the current workplace).</w:t>
      </w:r>
    </w:p>
    <w:p w14:paraId="015CA518" w14:textId="77777777" w:rsidR="00AA7980" w:rsidRPr="00796574" w:rsidRDefault="00AA7980">
      <w:pPr>
        <w:rPr>
          <w:rFonts w:hint="eastAsia"/>
        </w:rPr>
      </w:pPr>
    </w:p>
    <w:sectPr w:rsidR="00AA7980" w:rsidRPr="007965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2AD0" w14:textId="77777777" w:rsidR="008D43A4" w:rsidRDefault="008D43A4" w:rsidP="00796574">
      <w:pPr>
        <w:rPr>
          <w:rFonts w:hint="eastAsia"/>
        </w:rPr>
      </w:pPr>
      <w:r>
        <w:separator/>
      </w:r>
    </w:p>
  </w:endnote>
  <w:endnote w:type="continuationSeparator" w:id="0">
    <w:p w14:paraId="2FD094E3" w14:textId="77777777" w:rsidR="008D43A4" w:rsidRDefault="008D43A4" w:rsidP="007965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909B" w14:textId="77777777" w:rsidR="008D43A4" w:rsidRDefault="008D43A4" w:rsidP="00796574">
      <w:pPr>
        <w:rPr>
          <w:rFonts w:hint="eastAsia"/>
        </w:rPr>
      </w:pPr>
      <w:r>
        <w:separator/>
      </w:r>
    </w:p>
  </w:footnote>
  <w:footnote w:type="continuationSeparator" w:id="0">
    <w:p w14:paraId="46B4F99E" w14:textId="77777777" w:rsidR="008D43A4" w:rsidRDefault="008D43A4" w:rsidP="007965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E4562"/>
    <w:multiLevelType w:val="multilevel"/>
    <w:tmpl w:val="058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5138B"/>
    <w:multiLevelType w:val="multilevel"/>
    <w:tmpl w:val="FFE6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681671">
    <w:abstractNumId w:val="1"/>
  </w:num>
  <w:num w:numId="2" w16cid:durableId="161678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34"/>
    <w:rsid w:val="00356C34"/>
    <w:rsid w:val="004770DE"/>
    <w:rsid w:val="00517217"/>
    <w:rsid w:val="00796574"/>
    <w:rsid w:val="008D43A4"/>
    <w:rsid w:val="00AA7980"/>
    <w:rsid w:val="00CD17B1"/>
    <w:rsid w:val="00EA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5691"/>
  <w15:chartTrackingRefBased/>
  <w15:docId w15:val="{CCD193FC-9B36-480F-BA03-986C7EFD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6C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6C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6C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6C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6C3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56C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6C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C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56C3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C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6C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6C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6C34"/>
    <w:rPr>
      <w:rFonts w:cstheme="majorBidi"/>
      <w:color w:val="0F4761" w:themeColor="accent1" w:themeShade="BF"/>
      <w:sz w:val="28"/>
      <w:szCs w:val="28"/>
    </w:rPr>
  </w:style>
  <w:style w:type="character" w:customStyle="1" w:styleId="50">
    <w:name w:val="标题 5 字符"/>
    <w:basedOn w:val="a0"/>
    <w:link w:val="5"/>
    <w:uiPriority w:val="9"/>
    <w:semiHidden/>
    <w:rsid w:val="00356C34"/>
    <w:rPr>
      <w:rFonts w:cstheme="majorBidi"/>
      <w:color w:val="0F4761" w:themeColor="accent1" w:themeShade="BF"/>
      <w:sz w:val="24"/>
      <w:szCs w:val="24"/>
    </w:rPr>
  </w:style>
  <w:style w:type="character" w:customStyle="1" w:styleId="60">
    <w:name w:val="标题 6 字符"/>
    <w:basedOn w:val="a0"/>
    <w:link w:val="6"/>
    <w:uiPriority w:val="9"/>
    <w:semiHidden/>
    <w:rsid w:val="00356C34"/>
    <w:rPr>
      <w:rFonts w:cstheme="majorBidi"/>
      <w:b/>
      <w:bCs/>
      <w:color w:val="0F4761" w:themeColor="accent1" w:themeShade="BF"/>
    </w:rPr>
  </w:style>
  <w:style w:type="character" w:customStyle="1" w:styleId="70">
    <w:name w:val="标题 7 字符"/>
    <w:basedOn w:val="a0"/>
    <w:link w:val="7"/>
    <w:uiPriority w:val="9"/>
    <w:semiHidden/>
    <w:rsid w:val="00356C34"/>
    <w:rPr>
      <w:rFonts w:cstheme="majorBidi"/>
      <w:b/>
      <w:bCs/>
      <w:color w:val="595959" w:themeColor="text1" w:themeTint="A6"/>
    </w:rPr>
  </w:style>
  <w:style w:type="character" w:customStyle="1" w:styleId="80">
    <w:name w:val="标题 8 字符"/>
    <w:basedOn w:val="a0"/>
    <w:link w:val="8"/>
    <w:uiPriority w:val="9"/>
    <w:semiHidden/>
    <w:rsid w:val="00356C34"/>
    <w:rPr>
      <w:rFonts w:cstheme="majorBidi"/>
      <w:color w:val="595959" w:themeColor="text1" w:themeTint="A6"/>
    </w:rPr>
  </w:style>
  <w:style w:type="character" w:customStyle="1" w:styleId="90">
    <w:name w:val="标题 9 字符"/>
    <w:basedOn w:val="a0"/>
    <w:link w:val="9"/>
    <w:uiPriority w:val="9"/>
    <w:semiHidden/>
    <w:rsid w:val="00356C34"/>
    <w:rPr>
      <w:rFonts w:eastAsiaTheme="majorEastAsia" w:cstheme="majorBidi"/>
      <w:color w:val="595959" w:themeColor="text1" w:themeTint="A6"/>
    </w:rPr>
  </w:style>
  <w:style w:type="paragraph" w:styleId="a3">
    <w:name w:val="Title"/>
    <w:basedOn w:val="a"/>
    <w:next w:val="a"/>
    <w:link w:val="a4"/>
    <w:uiPriority w:val="10"/>
    <w:qFormat/>
    <w:rsid w:val="00356C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C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C34"/>
    <w:pPr>
      <w:spacing w:before="160" w:after="160"/>
      <w:jc w:val="center"/>
    </w:pPr>
    <w:rPr>
      <w:i/>
      <w:iCs/>
      <w:color w:val="404040" w:themeColor="text1" w:themeTint="BF"/>
    </w:rPr>
  </w:style>
  <w:style w:type="character" w:customStyle="1" w:styleId="a8">
    <w:name w:val="引用 字符"/>
    <w:basedOn w:val="a0"/>
    <w:link w:val="a7"/>
    <w:uiPriority w:val="29"/>
    <w:rsid w:val="00356C34"/>
    <w:rPr>
      <w:i/>
      <w:iCs/>
      <w:color w:val="404040" w:themeColor="text1" w:themeTint="BF"/>
    </w:rPr>
  </w:style>
  <w:style w:type="paragraph" w:styleId="a9">
    <w:name w:val="List Paragraph"/>
    <w:basedOn w:val="a"/>
    <w:uiPriority w:val="34"/>
    <w:qFormat/>
    <w:rsid w:val="00356C34"/>
    <w:pPr>
      <w:ind w:left="720"/>
      <w:contextualSpacing/>
    </w:pPr>
  </w:style>
  <w:style w:type="character" w:styleId="aa">
    <w:name w:val="Intense Emphasis"/>
    <w:basedOn w:val="a0"/>
    <w:uiPriority w:val="21"/>
    <w:qFormat/>
    <w:rsid w:val="00356C34"/>
    <w:rPr>
      <w:i/>
      <w:iCs/>
      <w:color w:val="0F4761" w:themeColor="accent1" w:themeShade="BF"/>
    </w:rPr>
  </w:style>
  <w:style w:type="paragraph" w:styleId="ab">
    <w:name w:val="Intense Quote"/>
    <w:basedOn w:val="a"/>
    <w:next w:val="a"/>
    <w:link w:val="ac"/>
    <w:uiPriority w:val="30"/>
    <w:qFormat/>
    <w:rsid w:val="00356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6C34"/>
    <w:rPr>
      <w:i/>
      <w:iCs/>
      <w:color w:val="0F4761" w:themeColor="accent1" w:themeShade="BF"/>
    </w:rPr>
  </w:style>
  <w:style w:type="character" w:styleId="ad">
    <w:name w:val="Intense Reference"/>
    <w:basedOn w:val="a0"/>
    <w:uiPriority w:val="32"/>
    <w:qFormat/>
    <w:rsid w:val="00356C34"/>
    <w:rPr>
      <w:b/>
      <w:bCs/>
      <w:smallCaps/>
      <w:color w:val="0F4761" w:themeColor="accent1" w:themeShade="BF"/>
      <w:spacing w:val="5"/>
    </w:rPr>
  </w:style>
  <w:style w:type="paragraph" w:styleId="ae">
    <w:name w:val="header"/>
    <w:basedOn w:val="a"/>
    <w:link w:val="af"/>
    <w:uiPriority w:val="99"/>
    <w:unhideWhenUsed/>
    <w:rsid w:val="00796574"/>
    <w:pPr>
      <w:tabs>
        <w:tab w:val="center" w:pos="4153"/>
        <w:tab w:val="right" w:pos="8306"/>
      </w:tabs>
      <w:snapToGrid w:val="0"/>
      <w:jc w:val="center"/>
    </w:pPr>
    <w:rPr>
      <w:sz w:val="18"/>
      <w:szCs w:val="18"/>
    </w:rPr>
  </w:style>
  <w:style w:type="character" w:customStyle="1" w:styleId="af">
    <w:name w:val="页眉 字符"/>
    <w:basedOn w:val="a0"/>
    <w:link w:val="ae"/>
    <w:uiPriority w:val="99"/>
    <w:rsid w:val="00796574"/>
    <w:rPr>
      <w:sz w:val="18"/>
      <w:szCs w:val="18"/>
    </w:rPr>
  </w:style>
  <w:style w:type="paragraph" w:styleId="af0">
    <w:name w:val="footer"/>
    <w:basedOn w:val="a"/>
    <w:link w:val="af1"/>
    <w:uiPriority w:val="99"/>
    <w:unhideWhenUsed/>
    <w:rsid w:val="00796574"/>
    <w:pPr>
      <w:tabs>
        <w:tab w:val="center" w:pos="4153"/>
        <w:tab w:val="right" w:pos="8306"/>
      </w:tabs>
      <w:snapToGrid w:val="0"/>
      <w:jc w:val="left"/>
    </w:pPr>
    <w:rPr>
      <w:sz w:val="18"/>
      <w:szCs w:val="18"/>
    </w:rPr>
  </w:style>
  <w:style w:type="character" w:customStyle="1" w:styleId="af1">
    <w:name w:val="页脚 字符"/>
    <w:basedOn w:val="a0"/>
    <w:link w:val="af0"/>
    <w:uiPriority w:val="99"/>
    <w:rsid w:val="007965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7419">
      <w:bodyDiv w:val="1"/>
      <w:marLeft w:val="0"/>
      <w:marRight w:val="0"/>
      <w:marTop w:val="0"/>
      <w:marBottom w:val="0"/>
      <w:divBdr>
        <w:top w:val="none" w:sz="0" w:space="0" w:color="auto"/>
        <w:left w:val="none" w:sz="0" w:space="0" w:color="auto"/>
        <w:bottom w:val="none" w:sz="0" w:space="0" w:color="auto"/>
        <w:right w:val="none" w:sz="0" w:space="0" w:color="auto"/>
      </w:divBdr>
      <w:divsChild>
        <w:div w:id="1631087540">
          <w:marLeft w:val="0"/>
          <w:marRight w:val="0"/>
          <w:marTop w:val="0"/>
          <w:marBottom w:val="0"/>
          <w:divBdr>
            <w:top w:val="none" w:sz="0" w:space="0" w:color="auto"/>
            <w:left w:val="none" w:sz="0" w:space="0" w:color="auto"/>
            <w:bottom w:val="none" w:sz="0" w:space="0" w:color="auto"/>
            <w:right w:val="none" w:sz="0" w:space="0" w:color="auto"/>
          </w:divBdr>
        </w:div>
        <w:div w:id="2128622441">
          <w:marLeft w:val="0"/>
          <w:marRight w:val="0"/>
          <w:marTop w:val="0"/>
          <w:marBottom w:val="0"/>
          <w:divBdr>
            <w:top w:val="none" w:sz="0" w:space="0" w:color="auto"/>
            <w:left w:val="none" w:sz="0" w:space="0" w:color="auto"/>
            <w:bottom w:val="none" w:sz="0" w:space="0" w:color="auto"/>
            <w:right w:val="none" w:sz="0" w:space="0" w:color="auto"/>
          </w:divBdr>
        </w:div>
        <w:div w:id="1548906271">
          <w:marLeft w:val="0"/>
          <w:marRight w:val="0"/>
          <w:marTop w:val="0"/>
          <w:marBottom w:val="0"/>
          <w:divBdr>
            <w:top w:val="none" w:sz="0" w:space="0" w:color="auto"/>
            <w:left w:val="none" w:sz="0" w:space="0" w:color="auto"/>
            <w:bottom w:val="none" w:sz="0" w:space="0" w:color="auto"/>
            <w:right w:val="none" w:sz="0" w:space="0" w:color="auto"/>
          </w:divBdr>
        </w:div>
        <w:div w:id="309986499">
          <w:marLeft w:val="0"/>
          <w:marRight w:val="0"/>
          <w:marTop w:val="0"/>
          <w:marBottom w:val="0"/>
          <w:divBdr>
            <w:top w:val="none" w:sz="0" w:space="0" w:color="auto"/>
            <w:left w:val="none" w:sz="0" w:space="0" w:color="auto"/>
            <w:bottom w:val="none" w:sz="0" w:space="0" w:color="auto"/>
            <w:right w:val="none" w:sz="0" w:space="0" w:color="auto"/>
          </w:divBdr>
        </w:div>
        <w:div w:id="1157068939">
          <w:marLeft w:val="0"/>
          <w:marRight w:val="0"/>
          <w:marTop w:val="0"/>
          <w:marBottom w:val="0"/>
          <w:divBdr>
            <w:top w:val="none" w:sz="0" w:space="0" w:color="auto"/>
            <w:left w:val="none" w:sz="0" w:space="0" w:color="auto"/>
            <w:bottom w:val="none" w:sz="0" w:space="0" w:color="auto"/>
            <w:right w:val="none" w:sz="0" w:space="0" w:color="auto"/>
          </w:divBdr>
        </w:div>
        <w:div w:id="1549998745">
          <w:marLeft w:val="0"/>
          <w:marRight w:val="0"/>
          <w:marTop w:val="0"/>
          <w:marBottom w:val="0"/>
          <w:divBdr>
            <w:top w:val="none" w:sz="0" w:space="0" w:color="auto"/>
            <w:left w:val="none" w:sz="0" w:space="0" w:color="auto"/>
            <w:bottom w:val="none" w:sz="0" w:space="0" w:color="auto"/>
            <w:right w:val="none" w:sz="0" w:space="0" w:color="auto"/>
          </w:divBdr>
        </w:div>
        <w:div w:id="1616212146">
          <w:marLeft w:val="0"/>
          <w:marRight w:val="0"/>
          <w:marTop w:val="0"/>
          <w:marBottom w:val="0"/>
          <w:divBdr>
            <w:top w:val="none" w:sz="0" w:space="0" w:color="auto"/>
            <w:left w:val="none" w:sz="0" w:space="0" w:color="auto"/>
            <w:bottom w:val="none" w:sz="0" w:space="0" w:color="auto"/>
            <w:right w:val="none" w:sz="0" w:space="0" w:color="auto"/>
          </w:divBdr>
        </w:div>
        <w:div w:id="203561240">
          <w:marLeft w:val="0"/>
          <w:marRight w:val="0"/>
          <w:marTop w:val="0"/>
          <w:marBottom w:val="0"/>
          <w:divBdr>
            <w:top w:val="none" w:sz="0" w:space="0" w:color="auto"/>
            <w:left w:val="none" w:sz="0" w:space="0" w:color="auto"/>
            <w:bottom w:val="none" w:sz="0" w:space="0" w:color="auto"/>
            <w:right w:val="none" w:sz="0" w:space="0" w:color="auto"/>
          </w:divBdr>
        </w:div>
      </w:divsChild>
    </w:div>
    <w:div w:id="2118986897">
      <w:bodyDiv w:val="1"/>
      <w:marLeft w:val="0"/>
      <w:marRight w:val="0"/>
      <w:marTop w:val="0"/>
      <w:marBottom w:val="0"/>
      <w:divBdr>
        <w:top w:val="none" w:sz="0" w:space="0" w:color="auto"/>
        <w:left w:val="none" w:sz="0" w:space="0" w:color="auto"/>
        <w:bottom w:val="none" w:sz="0" w:space="0" w:color="auto"/>
        <w:right w:val="none" w:sz="0" w:space="0" w:color="auto"/>
      </w:divBdr>
      <w:divsChild>
        <w:div w:id="2040741247">
          <w:marLeft w:val="0"/>
          <w:marRight w:val="0"/>
          <w:marTop w:val="0"/>
          <w:marBottom w:val="0"/>
          <w:divBdr>
            <w:top w:val="none" w:sz="0" w:space="0" w:color="auto"/>
            <w:left w:val="none" w:sz="0" w:space="0" w:color="auto"/>
            <w:bottom w:val="none" w:sz="0" w:space="0" w:color="auto"/>
            <w:right w:val="none" w:sz="0" w:space="0" w:color="auto"/>
          </w:divBdr>
        </w:div>
        <w:div w:id="986589145">
          <w:marLeft w:val="0"/>
          <w:marRight w:val="0"/>
          <w:marTop w:val="0"/>
          <w:marBottom w:val="0"/>
          <w:divBdr>
            <w:top w:val="none" w:sz="0" w:space="0" w:color="auto"/>
            <w:left w:val="none" w:sz="0" w:space="0" w:color="auto"/>
            <w:bottom w:val="none" w:sz="0" w:space="0" w:color="auto"/>
            <w:right w:val="none" w:sz="0" w:space="0" w:color="auto"/>
          </w:divBdr>
        </w:div>
        <w:div w:id="1278180313">
          <w:marLeft w:val="0"/>
          <w:marRight w:val="0"/>
          <w:marTop w:val="0"/>
          <w:marBottom w:val="0"/>
          <w:divBdr>
            <w:top w:val="none" w:sz="0" w:space="0" w:color="auto"/>
            <w:left w:val="none" w:sz="0" w:space="0" w:color="auto"/>
            <w:bottom w:val="none" w:sz="0" w:space="0" w:color="auto"/>
            <w:right w:val="none" w:sz="0" w:space="0" w:color="auto"/>
          </w:divBdr>
        </w:div>
        <w:div w:id="1329478807">
          <w:marLeft w:val="0"/>
          <w:marRight w:val="0"/>
          <w:marTop w:val="0"/>
          <w:marBottom w:val="0"/>
          <w:divBdr>
            <w:top w:val="none" w:sz="0" w:space="0" w:color="auto"/>
            <w:left w:val="none" w:sz="0" w:space="0" w:color="auto"/>
            <w:bottom w:val="none" w:sz="0" w:space="0" w:color="auto"/>
            <w:right w:val="none" w:sz="0" w:space="0" w:color="auto"/>
          </w:divBdr>
        </w:div>
        <w:div w:id="2087800266">
          <w:marLeft w:val="0"/>
          <w:marRight w:val="0"/>
          <w:marTop w:val="0"/>
          <w:marBottom w:val="0"/>
          <w:divBdr>
            <w:top w:val="none" w:sz="0" w:space="0" w:color="auto"/>
            <w:left w:val="none" w:sz="0" w:space="0" w:color="auto"/>
            <w:bottom w:val="none" w:sz="0" w:space="0" w:color="auto"/>
            <w:right w:val="none" w:sz="0" w:space="0" w:color="auto"/>
          </w:divBdr>
        </w:div>
        <w:div w:id="1366784170">
          <w:marLeft w:val="0"/>
          <w:marRight w:val="0"/>
          <w:marTop w:val="0"/>
          <w:marBottom w:val="0"/>
          <w:divBdr>
            <w:top w:val="none" w:sz="0" w:space="0" w:color="auto"/>
            <w:left w:val="none" w:sz="0" w:space="0" w:color="auto"/>
            <w:bottom w:val="none" w:sz="0" w:space="0" w:color="auto"/>
            <w:right w:val="none" w:sz="0" w:space="0" w:color="auto"/>
          </w:divBdr>
        </w:div>
        <w:div w:id="1234583449">
          <w:marLeft w:val="0"/>
          <w:marRight w:val="0"/>
          <w:marTop w:val="0"/>
          <w:marBottom w:val="0"/>
          <w:divBdr>
            <w:top w:val="none" w:sz="0" w:space="0" w:color="auto"/>
            <w:left w:val="none" w:sz="0" w:space="0" w:color="auto"/>
            <w:bottom w:val="none" w:sz="0" w:space="0" w:color="auto"/>
            <w:right w:val="none" w:sz="0" w:space="0" w:color="auto"/>
          </w:divBdr>
        </w:div>
        <w:div w:id="157091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婧 李</dc:creator>
  <cp:keywords/>
  <dc:description/>
  <cp:lastModifiedBy>婧 李</cp:lastModifiedBy>
  <cp:revision>4</cp:revision>
  <dcterms:created xsi:type="dcterms:W3CDTF">2025-04-09T06:27:00Z</dcterms:created>
  <dcterms:modified xsi:type="dcterms:W3CDTF">2025-04-09T06:33:00Z</dcterms:modified>
</cp:coreProperties>
</file>