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6C4B8" w14:textId="47F59B01" w:rsidR="0001152B" w:rsidRPr="00430E53" w:rsidRDefault="000A4555" w:rsidP="008E2F66">
      <w:pPr>
        <w:spacing w:before="120" w:after="120"/>
        <w:jc w:val="center"/>
        <w:rPr>
          <w:b/>
          <w:bCs/>
          <w:sz w:val="36"/>
          <w:szCs w:val="36"/>
        </w:rPr>
      </w:pPr>
      <w:r w:rsidRPr="00430E53">
        <w:rPr>
          <w:b/>
          <w:bCs/>
          <w:sz w:val="36"/>
          <w:szCs w:val="36"/>
        </w:rPr>
        <w:t xml:space="preserve">New Zealand-China Tripartite </w:t>
      </w:r>
      <w:r w:rsidR="00497E8A" w:rsidRPr="00430E53">
        <w:rPr>
          <w:b/>
          <w:bCs/>
          <w:sz w:val="36"/>
          <w:szCs w:val="36"/>
        </w:rPr>
        <w:t xml:space="preserve">Partnership </w:t>
      </w:r>
      <w:r w:rsidRPr="00430E53">
        <w:rPr>
          <w:b/>
          <w:bCs/>
          <w:sz w:val="36"/>
          <w:szCs w:val="36"/>
        </w:rPr>
        <w:t>Fund</w:t>
      </w:r>
    </w:p>
    <w:p w14:paraId="4F1FEC02" w14:textId="1462D63D" w:rsidR="00497E8A" w:rsidRPr="00430E53" w:rsidRDefault="0D5A2416" w:rsidP="008E2F66">
      <w:pPr>
        <w:spacing w:before="120" w:after="120"/>
        <w:jc w:val="center"/>
        <w:rPr>
          <w:b/>
          <w:bCs/>
          <w:sz w:val="36"/>
          <w:szCs w:val="36"/>
        </w:rPr>
      </w:pPr>
      <w:r w:rsidRPr="00430E53">
        <w:rPr>
          <w:b/>
          <w:bCs/>
          <w:sz w:val="36"/>
          <w:szCs w:val="36"/>
        </w:rPr>
        <w:t xml:space="preserve">Guidance and </w:t>
      </w:r>
      <w:r w:rsidR="00497E8A" w:rsidRPr="00430E53">
        <w:rPr>
          <w:b/>
          <w:bCs/>
          <w:sz w:val="36"/>
          <w:szCs w:val="36"/>
        </w:rPr>
        <w:t xml:space="preserve">Call </w:t>
      </w:r>
      <w:r w:rsidR="00C17D64" w:rsidRPr="00430E53">
        <w:rPr>
          <w:b/>
          <w:bCs/>
          <w:sz w:val="36"/>
          <w:szCs w:val="36"/>
        </w:rPr>
        <w:t>f</w:t>
      </w:r>
      <w:r w:rsidR="00497E8A" w:rsidRPr="00430E53">
        <w:rPr>
          <w:b/>
          <w:bCs/>
          <w:sz w:val="36"/>
          <w:szCs w:val="36"/>
        </w:rPr>
        <w:t>or Proposals</w:t>
      </w:r>
    </w:p>
    <w:p w14:paraId="7A024B37" w14:textId="77777777" w:rsidR="002C7BD5" w:rsidRPr="00430E53" w:rsidRDefault="002C7BD5" w:rsidP="008E2F66">
      <w:pPr>
        <w:spacing w:before="120" w:after="120"/>
        <w:jc w:val="center"/>
        <w:rPr>
          <w:b/>
          <w:bCs/>
          <w:sz w:val="36"/>
          <w:szCs w:val="36"/>
        </w:rPr>
      </w:pPr>
    </w:p>
    <w:p w14:paraId="42584464" w14:textId="3029A070" w:rsidR="00AD02B7" w:rsidRPr="00430E53" w:rsidRDefault="000A4555" w:rsidP="008E2F66">
      <w:pPr>
        <w:spacing w:before="120" w:after="120"/>
        <w:rPr>
          <w:i/>
          <w:iCs/>
          <w:sz w:val="24"/>
          <w:szCs w:val="24"/>
        </w:rPr>
      </w:pPr>
      <w:r w:rsidRPr="00430E53">
        <w:rPr>
          <w:i/>
          <w:iCs/>
          <w:sz w:val="24"/>
          <w:szCs w:val="24"/>
        </w:rPr>
        <w:t>Support funding is available for new and existing tripartite relationships between New Zealand and Chinese universities in 202</w:t>
      </w:r>
      <w:r w:rsidR="1794DDD8" w:rsidRPr="00430E53">
        <w:rPr>
          <w:i/>
          <w:iCs/>
          <w:sz w:val="24"/>
          <w:szCs w:val="24"/>
        </w:rPr>
        <w:t>6</w:t>
      </w:r>
      <w:r w:rsidR="002907E6" w:rsidRPr="00430E53">
        <w:rPr>
          <w:i/>
          <w:iCs/>
          <w:sz w:val="24"/>
          <w:szCs w:val="24"/>
        </w:rPr>
        <w:t xml:space="preserve">. </w:t>
      </w:r>
    </w:p>
    <w:p w14:paraId="2D585434" w14:textId="77777777" w:rsidR="002A5C4B" w:rsidRPr="00430E53" w:rsidRDefault="002A5C4B" w:rsidP="008E2F66">
      <w:pPr>
        <w:spacing w:before="120" w:after="120"/>
        <w:rPr>
          <w:i/>
          <w:iCs/>
          <w:sz w:val="24"/>
          <w:szCs w:val="24"/>
        </w:rPr>
      </w:pPr>
      <w:r w:rsidRPr="00430E53">
        <w:rPr>
          <w:i/>
          <w:iCs/>
          <w:sz w:val="24"/>
          <w:szCs w:val="24"/>
        </w:rPr>
        <w:t>There are two documents:</w:t>
      </w:r>
    </w:p>
    <w:p w14:paraId="6A75A1CE" w14:textId="48E88BC2" w:rsidR="0001152B" w:rsidRPr="00430E53" w:rsidRDefault="008A5060" w:rsidP="008E2F66">
      <w:pPr>
        <w:pStyle w:val="ListParagraph"/>
        <w:numPr>
          <w:ilvl w:val="0"/>
          <w:numId w:val="19"/>
        </w:numPr>
        <w:spacing w:before="120" w:after="120"/>
        <w:rPr>
          <w:i/>
          <w:iCs/>
          <w:sz w:val="24"/>
          <w:szCs w:val="24"/>
        </w:rPr>
      </w:pPr>
      <w:r w:rsidRPr="00430E53">
        <w:rPr>
          <w:i/>
          <w:iCs/>
          <w:sz w:val="24"/>
          <w:szCs w:val="24"/>
        </w:rPr>
        <w:t>This Guidance</w:t>
      </w:r>
      <w:r w:rsidR="004D74FE" w:rsidRPr="00430E53">
        <w:rPr>
          <w:i/>
          <w:iCs/>
          <w:sz w:val="24"/>
          <w:szCs w:val="24"/>
        </w:rPr>
        <w:t xml:space="preserve"> document</w:t>
      </w:r>
      <w:r w:rsidRPr="00430E53">
        <w:rPr>
          <w:i/>
          <w:iCs/>
          <w:sz w:val="24"/>
          <w:szCs w:val="24"/>
        </w:rPr>
        <w:t xml:space="preserve"> </w:t>
      </w:r>
      <w:r w:rsidR="002A5C4B" w:rsidRPr="00430E53">
        <w:rPr>
          <w:i/>
          <w:iCs/>
          <w:sz w:val="24"/>
          <w:szCs w:val="24"/>
        </w:rPr>
        <w:t xml:space="preserve">that </w:t>
      </w:r>
      <w:r w:rsidRPr="00430E53">
        <w:rPr>
          <w:i/>
          <w:iCs/>
          <w:sz w:val="24"/>
          <w:szCs w:val="24"/>
        </w:rPr>
        <w:t>outlines the purpose of the fund</w:t>
      </w:r>
      <w:r w:rsidR="004D74FE" w:rsidRPr="00430E53">
        <w:rPr>
          <w:i/>
          <w:iCs/>
          <w:sz w:val="24"/>
          <w:szCs w:val="24"/>
        </w:rPr>
        <w:t xml:space="preserve">, </w:t>
      </w:r>
      <w:r w:rsidRPr="00430E53">
        <w:rPr>
          <w:i/>
          <w:iCs/>
          <w:sz w:val="24"/>
          <w:szCs w:val="24"/>
        </w:rPr>
        <w:t>invites</w:t>
      </w:r>
      <w:r w:rsidR="00902CC0" w:rsidRPr="00430E53">
        <w:rPr>
          <w:i/>
          <w:iCs/>
          <w:sz w:val="24"/>
          <w:szCs w:val="24"/>
        </w:rPr>
        <w:t xml:space="preserve"> </w:t>
      </w:r>
      <w:r w:rsidRPr="00430E53">
        <w:rPr>
          <w:i/>
          <w:iCs/>
          <w:sz w:val="24"/>
          <w:szCs w:val="24"/>
        </w:rPr>
        <w:t>proposals</w:t>
      </w:r>
      <w:r w:rsidR="00902CC0" w:rsidRPr="00430E53">
        <w:rPr>
          <w:i/>
          <w:iCs/>
          <w:sz w:val="24"/>
          <w:szCs w:val="24"/>
        </w:rPr>
        <w:t xml:space="preserve"> that fit the brief</w:t>
      </w:r>
      <w:r w:rsidR="004D74FE" w:rsidRPr="00430E53">
        <w:rPr>
          <w:i/>
          <w:iCs/>
          <w:sz w:val="24"/>
          <w:szCs w:val="24"/>
        </w:rPr>
        <w:t>, and outlines the process for how proposals will be selected for funding</w:t>
      </w:r>
      <w:r w:rsidR="00902CC0" w:rsidRPr="00430E53">
        <w:rPr>
          <w:i/>
          <w:iCs/>
          <w:sz w:val="24"/>
          <w:szCs w:val="24"/>
        </w:rPr>
        <w:t>. The fund is competitive.</w:t>
      </w:r>
      <w:r w:rsidR="003539C9" w:rsidRPr="00430E53">
        <w:rPr>
          <w:i/>
          <w:iCs/>
          <w:sz w:val="24"/>
          <w:szCs w:val="24"/>
        </w:rPr>
        <w:t xml:space="preserve"> </w:t>
      </w:r>
    </w:p>
    <w:p w14:paraId="0A1A653A" w14:textId="29378F03" w:rsidR="002A5C4B" w:rsidRPr="00430E53" w:rsidRDefault="002A5C4B" w:rsidP="008E2F66">
      <w:pPr>
        <w:pStyle w:val="ListParagraph"/>
        <w:numPr>
          <w:ilvl w:val="0"/>
          <w:numId w:val="19"/>
        </w:numPr>
        <w:spacing w:before="120" w:after="120"/>
        <w:rPr>
          <w:i/>
          <w:iCs/>
          <w:sz w:val="24"/>
          <w:szCs w:val="24"/>
        </w:rPr>
      </w:pPr>
      <w:r w:rsidRPr="00430E53">
        <w:rPr>
          <w:i/>
          <w:iCs/>
          <w:sz w:val="24"/>
          <w:szCs w:val="24"/>
        </w:rPr>
        <w:t xml:space="preserve">The Proposal </w:t>
      </w:r>
      <w:r w:rsidR="004D74FE" w:rsidRPr="00430E53">
        <w:rPr>
          <w:i/>
          <w:iCs/>
          <w:sz w:val="24"/>
          <w:szCs w:val="24"/>
        </w:rPr>
        <w:t>document</w:t>
      </w:r>
      <w:r w:rsidR="003539C9" w:rsidRPr="00430E53">
        <w:rPr>
          <w:i/>
          <w:iCs/>
          <w:sz w:val="24"/>
          <w:szCs w:val="24"/>
        </w:rPr>
        <w:t>, which is to be used to prepare and submit your funding application.</w:t>
      </w:r>
    </w:p>
    <w:p w14:paraId="3DCD494E" w14:textId="77777777" w:rsidR="0001152B" w:rsidRPr="00430E53" w:rsidRDefault="0001152B" w:rsidP="008E2F66">
      <w:pPr>
        <w:spacing w:before="120" w:after="120"/>
        <w:rPr>
          <w:i/>
          <w:sz w:val="24"/>
          <w:szCs w:val="24"/>
        </w:rPr>
      </w:pPr>
    </w:p>
    <w:p w14:paraId="07821DA4" w14:textId="77777777" w:rsidR="0001152B" w:rsidRPr="00430E53" w:rsidRDefault="000A4555" w:rsidP="008E2F66">
      <w:pPr>
        <w:spacing w:before="120" w:after="120"/>
        <w:rPr>
          <w:b/>
          <w:bCs/>
          <w:sz w:val="28"/>
          <w:szCs w:val="28"/>
        </w:rPr>
      </w:pPr>
      <w:r w:rsidRPr="00430E53">
        <w:rPr>
          <w:b/>
          <w:bCs/>
          <w:sz w:val="28"/>
          <w:szCs w:val="28"/>
        </w:rPr>
        <w:t>Background</w:t>
      </w:r>
    </w:p>
    <w:p w14:paraId="16CF851B" w14:textId="6297272A" w:rsidR="0001152B" w:rsidRPr="00430E53" w:rsidRDefault="000A4555" w:rsidP="008E2F66">
      <w:pPr>
        <w:spacing w:before="120" w:after="120"/>
        <w:rPr>
          <w:sz w:val="24"/>
          <w:szCs w:val="24"/>
        </w:rPr>
      </w:pPr>
      <w:r w:rsidRPr="00430E53">
        <w:rPr>
          <w:sz w:val="24"/>
          <w:szCs w:val="24"/>
        </w:rPr>
        <w:t xml:space="preserve">In 2005, the Chinese Ministry of Education </w:t>
      </w:r>
      <w:r w:rsidR="007905AF" w:rsidRPr="00430E53">
        <w:rPr>
          <w:sz w:val="24"/>
          <w:szCs w:val="24"/>
        </w:rPr>
        <w:t xml:space="preserve">launched </w:t>
      </w:r>
      <w:r w:rsidRPr="00430E53">
        <w:rPr>
          <w:sz w:val="24"/>
          <w:szCs w:val="24"/>
        </w:rPr>
        <w:t xml:space="preserve">the ‘Two Brothers’ </w:t>
      </w:r>
      <w:r w:rsidR="005D6154" w:rsidRPr="00430E53">
        <w:rPr>
          <w:sz w:val="24"/>
          <w:szCs w:val="24"/>
        </w:rPr>
        <w:t>programme</w:t>
      </w:r>
      <w:r w:rsidRPr="00430E53">
        <w:rPr>
          <w:sz w:val="24"/>
          <w:szCs w:val="24"/>
        </w:rPr>
        <w:t xml:space="preserve">, </w:t>
      </w:r>
      <w:r w:rsidR="007905AF" w:rsidRPr="00430E53">
        <w:rPr>
          <w:sz w:val="24"/>
          <w:szCs w:val="24"/>
        </w:rPr>
        <w:t xml:space="preserve">fostering partnership </w:t>
      </w:r>
      <w:r w:rsidRPr="00430E53">
        <w:rPr>
          <w:sz w:val="24"/>
          <w:szCs w:val="24"/>
        </w:rPr>
        <w:t>between prestigious eastern universities and universities in developing western inland areas.</w:t>
      </w:r>
    </w:p>
    <w:p w14:paraId="49002BA7" w14:textId="3FE9BA03" w:rsidR="0001152B" w:rsidRPr="00430E53" w:rsidRDefault="007905AF" w:rsidP="008E2F66">
      <w:pPr>
        <w:spacing w:before="120" w:after="120"/>
        <w:rPr>
          <w:sz w:val="24"/>
          <w:szCs w:val="24"/>
        </w:rPr>
      </w:pPr>
      <w:r w:rsidRPr="00430E53">
        <w:rPr>
          <w:sz w:val="24"/>
          <w:szCs w:val="24"/>
        </w:rPr>
        <w:t>Subsequently, t</w:t>
      </w:r>
      <w:r w:rsidR="000A4555" w:rsidRPr="00430E53">
        <w:rPr>
          <w:sz w:val="24"/>
          <w:szCs w:val="24"/>
        </w:rPr>
        <w:t>he New Zealand and Chinese Ministries of Education agreed to support</w:t>
      </w:r>
      <w:r w:rsidRPr="00430E53">
        <w:rPr>
          <w:sz w:val="24"/>
          <w:szCs w:val="24"/>
        </w:rPr>
        <w:t xml:space="preserve"> </w:t>
      </w:r>
      <w:r w:rsidR="000A4555" w:rsidRPr="00430E53">
        <w:rPr>
          <w:sz w:val="24"/>
          <w:szCs w:val="24"/>
        </w:rPr>
        <w:t xml:space="preserve">tripartite relationships </w:t>
      </w:r>
      <w:r w:rsidR="00727177" w:rsidRPr="00430E53">
        <w:rPr>
          <w:sz w:val="24"/>
          <w:szCs w:val="24"/>
        </w:rPr>
        <w:t>where</w:t>
      </w:r>
      <w:r w:rsidR="000A4555" w:rsidRPr="00430E53">
        <w:rPr>
          <w:sz w:val="24"/>
          <w:szCs w:val="24"/>
        </w:rPr>
        <w:t xml:space="preserve"> a New Zealand university </w:t>
      </w:r>
      <w:r w:rsidRPr="00430E53">
        <w:rPr>
          <w:sz w:val="24"/>
          <w:szCs w:val="24"/>
        </w:rPr>
        <w:t>joins an existing partnership as the</w:t>
      </w:r>
      <w:r w:rsidR="00727177" w:rsidRPr="00430E53">
        <w:rPr>
          <w:sz w:val="24"/>
          <w:szCs w:val="24"/>
        </w:rPr>
        <w:t xml:space="preserve"> </w:t>
      </w:r>
      <w:r w:rsidR="000A4555" w:rsidRPr="00430E53">
        <w:rPr>
          <w:sz w:val="24"/>
          <w:szCs w:val="24"/>
        </w:rPr>
        <w:t xml:space="preserve">‘third brother’. </w:t>
      </w:r>
      <w:r w:rsidRPr="00430E53">
        <w:rPr>
          <w:sz w:val="24"/>
          <w:szCs w:val="24"/>
        </w:rPr>
        <w:t>This initiative, supported by both governments, aims to foster research collaboration and education outcomes, including opportunities for student and staff mobility</w:t>
      </w:r>
      <w:r w:rsidR="000A4555" w:rsidRPr="00430E53">
        <w:rPr>
          <w:sz w:val="24"/>
          <w:szCs w:val="24"/>
        </w:rPr>
        <w:t>.</w:t>
      </w:r>
    </w:p>
    <w:p w14:paraId="26977E9C" w14:textId="7AA67E84" w:rsidR="0001152B" w:rsidRPr="00430E53" w:rsidRDefault="007905AF" w:rsidP="008E2F66">
      <w:pPr>
        <w:spacing w:before="120" w:after="120"/>
        <w:rPr>
          <w:sz w:val="24"/>
          <w:szCs w:val="24"/>
        </w:rPr>
      </w:pPr>
      <w:r w:rsidRPr="00430E53">
        <w:rPr>
          <w:sz w:val="24"/>
          <w:szCs w:val="24"/>
        </w:rPr>
        <w:t xml:space="preserve">Under the Addendum to the Arrangement on Cooperation in Education and Training (renewed in November 2022), funding is available for partnerships </w:t>
      </w:r>
      <w:r w:rsidR="2C72AD2A" w:rsidRPr="00430E53">
        <w:rPr>
          <w:sz w:val="24"/>
          <w:szCs w:val="24"/>
        </w:rPr>
        <w:t>the following areas</w:t>
      </w:r>
      <w:r w:rsidR="00E172B4" w:rsidRPr="00430E53">
        <w:rPr>
          <w:sz w:val="24"/>
          <w:szCs w:val="24"/>
        </w:rPr>
        <w:t>:</w:t>
      </w:r>
      <w:r w:rsidR="2C72AD2A" w:rsidRPr="00430E53">
        <w:rPr>
          <w:sz w:val="24"/>
          <w:szCs w:val="24"/>
        </w:rPr>
        <w:t xml:space="preserve"> arts, humanities, social sciences, sciences and applied sciences</w:t>
      </w:r>
      <w:r w:rsidR="33117B74" w:rsidRPr="00430E53">
        <w:rPr>
          <w:sz w:val="24"/>
          <w:szCs w:val="24"/>
        </w:rPr>
        <w:t>.</w:t>
      </w:r>
    </w:p>
    <w:p w14:paraId="7C9BAD41" w14:textId="555A40BF" w:rsidR="0001152B" w:rsidRPr="00430E53" w:rsidRDefault="0001152B" w:rsidP="008E2F66">
      <w:pPr>
        <w:spacing w:before="120" w:after="120"/>
        <w:rPr>
          <w:sz w:val="24"/>
          <w:szCs w:val="24"/>
        </w:rPr>
      </w:pPr>
    </w:p>
    <w:p w14:paraId="7B5286B4" w14:textId="77777777" w:rsidR="0001152B" w:rsidRPr="00430E53" w:rsidRDefault="000A4555" w:rsidP="008E2F66">
      <w:pPr>
        <w:spacing w:before="120" w:after="120"/>
        <w:rPr>
          <w:b/>
          <w:bCs/>
          <w:sz w:val="28"/>
          <w:szCs w:val="28"/>
        </w:rPr>
      </w:pPr>
      <w:r w:rsidRPr="00430E53">
        <w:rPr>
          <w:b/>
          <w:bCs/>
          <w:sz w:val="28"/>
          <w:szCs w:val="28"/>
        </w:rPr>
        <w:t>Purpose of the Fund</w:t>
      </w:r>
    </w:p>
    <w:p w14:paraId="4A0BF764" w14:textId="64432680" w:rsidR="00E172B4" w:rsidRPr="00430E53" w:rsidRDefault="00E172B4" w:rsidP="008E2F66">
      <w:pPr>
        <w:spacing w:before="120" w:after="120"/>
        <w:rPr>
          <w:sz w:val="24"/>
          <w:szCs w:val="24"/>
        </w:rPr>
      </w:pPr>
      <w:r w:rsidRPr="00430E53">
        <w:rPr>
          <w:sz w:val="24"/>
          <w:szCs w:val="24"/>
        </w:rPr>
        <w:t xml:space="preserve">The fund aims to develop strategic research partnerships between New Zealand and China, with a focus on research collaboration and education outcomes such as student mobility, joint </w:t>
      </w:r>
      <w:r w:rsidR="005D6154" w:rsidRPr="00430E53">
        <w:rPr>
          <w:sz w:val="24"/>
          <w:szCs w:val="24"/>
        </w:rPr>
        <w:t>programmes</w:t>
      </w:r>
      <w:r w:rsidRPr="00430E53">
        <w:rPr>
          <w:sz w:val="24"/>
          <w:szCs w:val="24"/>
        </w:rPr>
        <w:t>, and staff exchanges.</w:t>
      </w:r>
    </w:p>
    <w:p w14:paraId="573E1598" w14:textId="5DBEED40" w:rsidR="00E172B4" w:rsidRPr="00430E53" w:rsidRDefault="00E172B4" w:rsidP="008E2F66">
      <w:pPr>
        <w:spacing w:before="120" w:after="120"/>
        <w:rPr>
          <w:sz w:val="24"/>
          <w:szCs w:val="24"/>
        </w:rPr>
      </w:pPr>
      <w:r w:rsidRPr="00430E53">
        <w:rPr>
          <w:sz w:val="24"/>
          <w:szCs w:val="24"/>
        </w:rPr>
        <w:t xml:space="preserve">Funding is available to support the facilitation and development of research partnerships, particularly those that foster long-term academic cooperation and education-based initiatives. Priority will be given to proposals that demonstrate potential for mobility </w:t>
      </w:r>
      <w:r w:rsidR="005D6154" w:rsidRPr="00430E53">
        <w:rPr>
          <w:sz w:val="24"/>
          <w:szCs w:val="24"/>
        </w:rPr>
        <w:t>programmes</w:t>
      </w:r>
      <w:r w:rsidRPr="00430E53">
        <w:rPr>
          <w:sz w:val="24"/>
          <w:szCs w:val="24"/>
        </w:rPr>
        <w:t xml:space="preserve"> and joint educational initiatives.</w:t>
      </w:r>
    </w:p>
    <w:p w14:paraId="74EC016C" w14:textId="0EDA95E6" w:rsidR="00E172B4" w:rsidRPr="00430E53" w:rsidRDefault="00E172B4" w:rsidP="008E2F66">
      <w:pPr>
        <w:spacing w:before="120" w:after="120"/>
        <w:rPr>
          <w:sz w:val="24"/>
          <w:szCs w:val="24"/>
        </w:rPr>
      </w:pPr>
      <w:r w:rsidRPr="00430E53">
        <w:rPr>
          <w:sz w:val="24"/>
          <w:szCs w:val="24"/>
        </w:rPr>
        <w:t>The Tripartite Partnership Fund, administered by Education New Zealand, helps New Zealand institutions build global connections and enhance their international research and education profiles.</w:t>
      </w:r>
    </w:p>
    <w:p w14:paraId="41410FE2" w14:textId="55645F05" w:rsidR="0001152B" w:rsidRPr="00430E53" w:rsidRDefault="0001152B" w:rsidP="008E2F66">
      <w:pPr>
        <w:spacing w:before="120" w:after="120"/>
        <w:rPr>
          <w:sz w:val="24"/>
          <w:szCs w:val="24"/>
        </w:rPr>
      </w:pPr>
    </w:p>
    <w:p w14:paraId="780B2FCF" w14:textId="5E24BEDA" w:rsidR="0001152B" w:rsidRPr="00430E53" w:rsidRDefault="000A4555" w:rsidP="008E2F66">
      <w:pPr>
        <w:spacing w:before="120" w:after="120"/>
        <w:rPr>
          <w:b/>
          <w:bCs/>
          <w:sz w:val="28"/>
          <w:szCs w:val="28"/>
        </w:rPr>
      </w:pPr>
      <w:r w:rsidRPr="00430E53">
        <w:rPr>
          <w:b/>
          <w:bCs/>
          <w:sz w:val="28"/>
          <w:szCs w:val="28"/>
        </w:rPr>
        <w:t>Eligibility</w:t>
      </w:r>
      <w:r w:rsidR="6B5B0BF5" w:rsidRPr="00430E53">
        <w:rPr>
          <w:b/>
          <w:bCs/>
          <w:sz w:val="28"/>
          <w:szCs w:val="28"/>
        </w:rPr>
        <w:t xml:space="preserve"> Criteria</w:t>
      </w:r>
      <w:r w:rsidR="50862A20" w:rsidRPr="00430E53">
        <w:rPr>
          <w:b/>
          <w:bCs/>
          <w:sz w:val="28"/>
          <w:szCs w:val="28"/>
        </w:rPr>
        <w:t xml:space="preserve"> – Who can apply for the funding?</w:t>
      </w:r>
    </w:p>
    <w:p w14:paraId="175C8A7C" w14:textId="0CE01F28" w:rsidR="50862A20" w:rsidRPr="00430E53" w:rsidRDefault="50862A20" w:rsidP="008E2F66">
      <w:pPr>
        <w:spacing w:before="120" w:after="120"/>
        <w:rPr>
          <w:sz w:val="24"/>
          <w:szCs w:val="24"/>
        </w:rPr>
      </w:pPr>
      <w:r w:rsidRPr="00430E53">
        <w:rPr>
          <w:sz w:val="24"/>
          <w:szCs w:val="24"/>
        </w:rPr>
        <w:t xml:space="preserve">For a proposal to be considered for assessment </w:t>
      </w:r>
      <w:r w:rsidR="6816EB86" w:rsidRPr="00430E53">
        <w:rPr>
          <w:sz w:val="24"/>
          <w:szCs w:val="24"/>
        </w:rPr>
        <w:t xml:space="preserve">it must meet the eligibility criteria set out below. Proposals that we consider do not meet these criteria will be declined for </w:t>
      </w:r>
      <w:r w:rsidR="00E7735C" w:rsidRPr="00430E53">
        <w:rPr>
          <w:sz w:val="24"/>
          <w:szCs w:val="24"/>
        </w:rPr>
        <w:t>funding</w:t>
      </w:r>
      <w:r w:rsidR="6816EB86" w:rsidRPr="00430E53">
        <w:rPr>
          <w:sz w:val="24"/>
          <w:szCs w:val="24"/>
        </w:rPr>
        <w:t xml:space="preserve"> on eligibility grounds.</w:t>
      </w:r>
    </w:p>
    <w:p w14:paraId="13FD1411" w14:textId="6BF8BBD0" w:rsidR="0001152B" w:rsidRPr="00430E53" w:rsidRDefault="2C72AD2A" w:rsidP="008E2F66">
      <w:pPr>
        <w:spacing w:before="120" w:after="120"/>
        <w:rPr>
          <w:sz w:val="24"/>
          <w:szCs w:val="24"/>
        </w:rPr>
      </w:pPr>
      <w:r w:rsidRPr="00430E53">
        <w:rPr>
          <w:sz w:val="24"/>
          <w:szCs w:val="24"/>
        </w:rPr>
        <w:t xml:space="preserve">The fund is contestable and open to New Zealand universities with existing </w:t>
      </w:r>
      <w:r w:rsidR="57A6FF23" w:rsidRPr="00430E53">
        <w:rPr>
          <w:sz w:val="24"/>
          <w:szCs w:val="24"/>
        </w:rPr>
        <w:t>or</w:t>
      </w:r>
      <w:r w:rsidRPr="00430E53">
        <w:rPr>
          <w:sz w:val="24"/>
          <w:szCs w:val="24"/>
        </w:rPr>
        <w:t xml:space="preserve"> </w:t>
      </w:r>
      <w:r w:rsidR="56049429" w:rsidRPr="00430E53">
        <w:rPr>
          <w:sz w:val="24"/>
          <w:szCs w:val="24"/>
        </w:rPr>
        <w:t xml:space="preserve">emerging </w:t>
      </w:r>
      <w:r w:rsidRPr="00430E53">
        <w:rPr>
          <w:sz w:val="24"/>
          <w:szCs w:val="24"/>
        </w:rPr>
        <w:t>tripartite partnerships. Each university</w:t>
      </w:r>
      <w:r w:rsidR="37750A9C" w:rsidRPr="00430E53">
        <w:rPr>
          <w:sz w:val="24"/>
          <w:szCs w:val="24"/>
        </w:rPr>
        <w:t xml:space="preserve"> </w:t>
      </w:r>
      <w:r w:rsidR="04D0F8F8" w:rsidRPr="00430E53">
        <w:rPr>
          <w:sz w:val="24"/>
          <w:szCs w:val="24"/>
        </w:rPr>
        <w:t>may</w:t>
      </w:r>
      <w:r w:rsidRPr="00430E53">
        <w:rPr>
          <w:sz w:val="24"/>
          <w:szCs w:val="24"/>
        </w:rPr>
        <w:t xml:space="preserve"> have more than one such partnership.</w:t>
      </w:r>
      <w:r w:rsidR="1ADC913F" w:rsidRPr="00430E53">
        <w:rPr>
          <w:sz w:val="24"/>
          <w:szCs w:val="24"/>
        </w:rPr>
        <w:t xml:space="preserve"> Proposal</w:t>
      </w:r>
      <w:r w:rsidR="00B8791F" w:rsidRPr="00430E53">
        <w:rPr>
          <w:sz w:val="24"/>
          <w:szCs w:val="24"/>
        </w:rPr>
        <w:t>s</w:t>
      </w:r>
      <w:r w:rsidR="1ADC913F" w:rsidRPr="00430E53">
        <w:rPr>
          <w:sz w:val="24"/>
          <w:szCs w:val="24"/>
        </w:rPr>
        <w:t xml:space="preserve"> must be signed by </w:t>
      </w:r>
      <w:r w:rsidR="00B8791F" w:rsidRPr="00430E53">
        <w:rPr>
          <w:sz w:val="24"/>
          <w:szCs w:val="24"/>
        </w:rPr>
        <w:t xml:space="preserve">the </w:t>
      </w:r>
      <w:r w:rsidR="1ADC913F" w:rsidRPr="00430E53">
        <w:rPr>
          <w:sz w:val="24"/>
          <w:szCs w:val="24"/>
        </w:rPr>
        <w:t>applicant and Dean of School or University Research Office.</w:t>
      </w:r>
    </w:p>
    <w:p w14:paraId="13D3792D" w14:textId="46E66883" w:rsidR="68247785" w:rsidRPr="00430E53" w:rsidRDefault="68247785" w:rsidP="008E2F66">
      <w:pPr>
        <w:spacing w:before="120" w:after="120"/>
        <w:rPr>
          <w:b/>
          <w:bCs/>
          <w:sz w:val="24"/>
          <w:szCs w:val="24"/>
        </w:rPr>
      </w:pPr>
      <w:r w:rsidRPr="00430E53">
        <w:rPr>
          <w:b/>
          <w:bCs/>
          <w:sz w:val="24"/>
          <w:szCs w:val="24"/>
        </w:rPr>
        <w:t>Applicants must:</w:t>
      </w:r>
    </w:p>
    <w:p w14:paraId="327D4116" w14:textId="63AADCCA" w:rsidR="009F3A69" w:rsidRPr="00430E53" w:rsidRDefault="35641FC3" w:rsidP="008E2F66">
      <w:pPr>
        <w:pStyle w:val="ListParagraph"/>
        <w:numPr>
          <w:ilvl w:val="0"/>
          <w:numId w:val="3"/>
        </w:numPr>
        <w:spacing w:before="120" w:after="120"/>
        <w:rPr>
          <w:rFonts w:eastAsiaTheme="minorEastAsia"/>
          <w:sz w:val="24"/>
          <w:szCs w:val="24"/>
        </w:rPr>
      </w:pPr>
      <w:r w:rsidRPr="00430E53">
        <w:rPr>
          <w:sz w:val="24"/>
          <w:szCs w:val="24"/>
        </w:rPr>
        <w:t>Be</w:t>
      </w:r>
      <w:r w:rsidR="6FBB97FE" w:rsidRPr="00430E53">
        <w:rPr>
          <w:sz w:val="24"/>
          <w:szCs w:val="24"/>
        </w:rPr>
        <w:t xml:space="preserve"> a</w:t>
      </w:r>
      <w:r w:rsidRPr="00430E53">
        <w:rPr>
          <w:sz w:val="24"/>
          <w:szCs w:val="24"/>
        </w:rPr>
        <w:t xml:space="preserve"> </w:t>
      </w:r>
      <w:r w:rsidR="336DB1B2" w:rsidRPr="00430E53">
        <w:rPr>
          <w:sz w:val="24"/>
          <w:szCs w:val="24"/>
        </w:rPr>
        <w:t xml:space="preserve">New Zealand university </w:t>
      </w:r>
      <w:r w:rsidR="13C669CA" w:rsidRPr="00430E53">
        <w:rPr>
          <w:sz w:val="24"/>
          <w:szCs w:val="24"/>
        </w:rPr>
        <w:t>employee who</w:t>
      </w:r>
      <w:r w:rsidR="2937B78A" w:rsidRPr="00430E53">
        <w:rPr>
          <w:sz w:val="24"/>
          <w:szCs w:val="24"/>
        </w:rPr>
        <w:t xml:space="preserve"> is undertaking bone fide academic research or is leading an academic research tea</w:t>
      </w:r>
      <w:r w:rsidR="6A93ED53" w:rsidRPr="00430E53">
        <w:rPr>
          <w:sz w:val="24"/>
          <w:szCs w:val="24"/>
        </w:rPr>
        <w:t>m</w:t>
      </w:r>
      <w:r w:rsidRPr="00430E53">
        <w:rPr>
          <w:rStyle w:val="FootnoteReference"/>
          <w:rFonts w:eastAsiaTheme="minorEastAsia"/>
          <w:sz w:val="24"/>
          <w:szCs w:val="24"/>
        </w:rPr>
        <w:footnoteReference w:id="2"/>
      </w:r>
    </w:p>
    <w:p w14:paraId="7B02CCC6" w14:textId="177814A4" w:rsidR="68247785" w:rsidRPr="00430E53" w:rsidRDefault="68247785" w:rsidP="008E2F66">
      <w:pPr>
        <w:pStyle w:val="ListParagraph"/>
        <w:numPr>
          <w:ilvl w:val="0"/>
          <w:numId w:val="3"/>
        </w:numPr>
        <w:spacing w:before="120" w:after="120"/>
        <w:rPr>
          <w:sz w:val="24"/>
          <w:szCs w:val="24"/>
        </w:rPr>
      </w:pPr>
      <w:r w:rsidRPr="00430E53">
        <w:rPr>
          <w:sz w:val="24"/>
          <w:szCs w:val="24"/>
        </w:rPr>
        <w:t xml:space="preserve">Have </w:t>
      </w:r>
      <w:r w:rsidR="0067369F" w:rsidRPr="00430E53">
        <w:rPr>
          <w:sz w:val="24"/>
          <w:szCs w:val="24"/>
        </w:rPr>
        <w:t>identified and received commitment from t</w:t>
      </w:r>
      <w:r w:rsidRPr="00430E53">
        <w:rPr>
          <w:sz w:val="24"/>
          <w:szCs w:val="24"/>
        </w:rPr>
        <w:t>wo Chinese partner universities</w:t>
      </w:r>
      <w:r w:rsidR="00A879E4" w:rsidRPr="00430E53">
        <w:rPr>
          <w:sz w:val="24"/>
          <w:szCs w:val="24"/>
        </w:rPr>
        <w:t xml:space="preserve"> </w:t>
      </w:r>
    </w:p>
    <w:p w14:paraId="6E99659F" w14:textId="4E9212A4" w:rsidR="1F02F4E3" w:rsidRPr="00430E53" w:rsidRDefault="008E5804" w:rsidP="008E2F66">
      <w:pPr>
        <w:pStyle w:val="ListParagraph"/>
        <w:numPr>
          <w:ilvl w:val="0"/>
          <w:numId w:val="3"/>
        </w:numPr>
        <w:spacing w:before="120" w:after="120"/>
        <w:rPr>
          <w:sz w:val="24"/>
          <w:szCs w:val="24"/>
        </w:rPr>
      </w:pPr>
      <w:r w:rsidRPr="00430E53">
        <w:rPr>
          <w:sz w:val="24"/>
          <w:szCs w:val="24"/>
        </w:rPr>
        <w:t>Confirmed</w:t>
      </w:r>
      <w:r w:rsidR="0067369F" w:rsidRPr="00430E53">
        <w:rPr>
          <w:sz w:val="24"/>
          <w:szCs w:val="24"/>
        </w:rPr>
        <w:t xml:space="preserve"> a research project </w:t>
      </w:r>
      <w:r w:rsidRPr="00430E53">
        <w:rPr>
          <w:sz w:val="24"/>
          <w:szCs w:val="24"/>
        </w:rPr>
        <w:t xml:space="preserve">topic </w:t>
      </w:r>
      <w:r w:rsidR="00A879E4" w:rsidRPr="00430E53">
        <w:rPr>
          <w:sz w:val="24"/>
          <w:szCs w:val="24"/>
        </w:rPr>
        <w:t xml:space="preserve">and research plan </w:t>
      </w:r>
      <w:r w:rsidRPr="00430E53">
        <w:rPr>
          <w:sz w:val="24"/>
          <w:szCs w:val="24"/>
        </w:rPr>
        <w:t>with partners</w:t>
      </w:r>
    </w:p>
    <w:p w14:paraId="4BEE65E2" w14:textId="77777777" w:rsidR="002D0159" w:rsidRPr="00430E53" w:rsidRDefault="002D0159" w:rsidP="008E2F66">
      <w:pPr>
        <w:spacing w:before="120" w:after="120"/>
        <w:rPr>
          <w:sz w:val="24"/>
          <w:szCs w:val="24"/>
        </w:rPr>
      </w:pPr>
    </w:p>
    <w:tbl>
      <w:tblPr>
        <w:tblStyle w:val="TableGrid"/>
        <w:tblW w:w="8595" w:type="dxa"/>
        <w:tblInd w:w="204" w:type="dxa"/>
        <w:tblLayout w:type="fixed"/>
        <w:tblLook w:val="06A0" w:firstRow="1" w:lastRow="0" w:firstColumn="1" w:lastColumn="0" w:noHBand="1" w:noVBand="1"/>
      </w:tblPr>
      <w:tblGrid>
        <w:gridCol w:w="4297"/>
        <w:gridCol w:w="4298"/>
      </w:tblGrid>
      <w:tr w:rsidR="00C57830" w:rsidRPr="00430E53" w14:paraId="601CAB3E" w14:textId="77777777" w:rsidTr="34CDB1AF">
        <w:trPr>
          <w:trHeight w:val="246"/>
        </w:trPr>
        <w:tc>
          <w:tcPr>
            <w:tcW w:w="8595" w:type="dxa"/>
            <w:gridSpan w:val="2"/>
          </w:tcPr>
          <w:p w14:paraId="7F2FE563" w14:textId="26169A93" w:rsidR="00C57830" w:rsidRPr="00430E53" w:rsidRDefault="00125B80" w:rsidP="008E2F66">
            <w:pPr>
              <w:spacing w:before="120" w:after="120"/>
              <w:jc w:val="center"/>
              <w:rPr>
                <w:b/>
                <w:sz w:val="24"/>
                <w:szCs w:val="24"/>
              </w:rPr>
            </w:pPr>
            <w:r w:rsidRPr="00430E53">
              <w:rPr>
                <w:b/>
                <w:sz w:val="24"/>
                <w:szCs w:val="24"/>
              </w:rPr>
              <w:t>Evidence of Tripartite Partnership</w:t>
            </w:r>
          </w:p>
        </w:tc>
      </w:tr>
      <w:tr w:rsidR="12590EBE" w:rsidRPr="00430E53" w14:paraId="3E493122" w14:textId="77777777" w:rsidTr="34CDB1AF">
        <w:trPr>
          <w:trHeight w:val="232"/>
        </w:trPr>
        <w:tc>
          <w:tcPr>
            <w:tcW w:w="4297" w:type="dxa"/>
          </w:tcPr>
          <w:p w14:paraId="2D2CADCC" w14:textId="7F8C8190" w:rsidR="44BA313E" w:rsidRPr="00430E53" w:rsidRDefault="44BA313E" w:rsidP="008E2F66">
            <w:pPr>
              <w:spacing w:before="120" w:after="120"/>
              <w:jc w:val="center"/>
              <w:rPr>
                <w:b/>
                <w:sz w:val="24"/>
                <w:szCs w:val="24"/>
              </w:rPr>
            </w:pPr>
            <w:r w:rsidRPr="00430E53">
              <w:rPr>
                <w:b/>
                <w:sz w:val="24"/>
                <w:szCs w:val="24"/>
              </w:rPr>
              <w:t>Emerging Tripartite Partnership</w:t>
            </w:r>
          </w:p>
        </w:tc>
        <w:tc>
          <w:tcPr>
            <w:tcW w:w="4297" w:type="dxa"/>
          </w:tcPr>
          <w:p w14:paraId="383C8EBA" w14:textId="57355511" w:rsidR="44BA313E" w:rsidRPr="00430E53" w:rsidRDefault="37CCAF1B" w:rsidP="008E2F66">
            <w:pPr>
              <w:spacing w:before="120" w:after="120"/>
              <w:jc w:val="center"/>
              <w:rPr>
                <w:b/>
                <w:sz w:val="24"/>
                <w:szCs w:val="24"/>
              </w:rPr>
            </w:pPr>
            <w:r w:rsidRPr="00430E53">
              <w:rPr>
                <w:b/>
                <w:sz w:val="24"/>
                <w:szCs w:val="24"/>
              </w:rPr>
              <w:t>Established Tripartite Partnership</w:t>
            </w:r>
          </w:p>
        </w:tc>
      </w:tr>
      <w:tr w:rsidR="12590EBE" w:rsidRPr="00430E53" w14:paraId="0CA444A6" w14:textId="77777777" w:rsidTr="34CDB1AF">
        <w:trPr>
          <w:trHeight w:val="478"/>
        </w:trPr>
        <w:tc>
          <w:tcPr>
            <w:tcW w:w="4297" w:type="dxa"/>
          </w:tcPr>
          <w:p w14:paraId="69D979F9" w14:textId="3685C87C" w:rsidR="44BA313E" w:rsidRPr="00430E53" w:rsidRDefault="44BA313E" w:rsidP="008E2F66">
            <w:pPr>
              <w:spacing w:before="120" w:after="120"/>
              <w:rPr>
                <w:sz w:val="24"/>
                <w:szCs w:val="24"/>
              </w:rPr>
            </w:pPr>
            <w:r w:rsidRPr="00430E53">
              <w:rPr>
                <w:sz w:val="24"/>
                <w:szCs w:val="24"/>
              </w:rPr>
              <w:t>Letters of intent to collaborate from all partners (or applicable documentation)</w:t>
            </w:r>
          </w:p>
        </w:tc>
        <w:tc>
          <w:tcPr>
            <w:tcW w:w="4297" w:type="dxa"/>
          </w:tcPr>
          <w:p w14:paraId="3993BFD1" w14:textId="42AFEC1C" w:rsidR="44BA313E" w:rsidRPr="00430E53" w:rsidRDefault="5F36034F" w:rsidP="008E2F66">
            <w:pPr>
              <w:spacing w:before="120" w:after="120"/>
              <w:rPr>
                <w:sz w:val="24"/>
                <w:szCs w:val="24"/>
              </w:rPr>
            </w:pPr>
            <w:r w:rsidRPr="00430E53">
              <w:rPr>
                <w:sz w:val="24"/>
                <w:szCs w:val="24"/>
              </w:rPr>
              <w:t>Evidence of a current M</w:t>
            </w:r>
            <w:r w:rsidR="602889FA" w:rsidRPr="00430E53">
              <w:rPr>
                <w:sz w:val="24"/>
                <w:szCs w:val="24"/>
              </w:rPr>
              <w:t>emorandum of Understanding (MoU)</w:t>
            </w:r>
            <w:r w:rsidRPr="00430E53">
              <w:rPr>
                <w:sz w:val="24"/>
                <w:szCs w:val="24"/>
              </w:rPr>
              <w:t>, plans for renewing MoU, or alternative evidence of the established partnership</w:t>
            </w:r>
          </w:p>
        </w:tc>
      </w:tr>
    </w:tbl>
    <w:p w14:paraId="2B766D54" w14:textId="3B8C47B3" w:rsidR="0001152B" w:rsidRPr="00430E53" w:rsidRDefault="0001152B" w:rsidP="008E2F66">
      <w:pPr>
        <w:spacing w:before="120" w:after="120"/>
        <w:rPr>
          <w:sz w:val="24"/>
          <w:szCs w:val="24"/>
        </w:rPr>
      </w:pPr>
    </w:p>
    <w:p w14:paraId="794CFF50" w14:textId="25BC1307" w:rsidR="0001152B" w:rsidRPr="00430E53" w:rsidRDefault="000A4555" w:rsidP="008E2F66">
      <w:pPr>
        <w:spacing w:before="120" w:after="120"/>
        <w:rPr>
          <w:b/>
          <w:bCs/>
          <w:sz w:val="28"/>
          <w:szCs w:val="28"/>
        </w:rPr>
      </w:pPr>
      <w:r w:rsidRPr="00430E53">
        <w:rPr>
          <w:b/>
          <w:bCs/>
          <w:sz w:val="28"/>
          <w:szCs w:val="28"/>
        </w:rPr>
        <w:t>Terms of the</w:t>
      </w:r>
      <w:r w:rsidRPr="00430E53">
        <w:rPr>
          <w:b/>
          <w:bCs/>
          <w:spacing w:val="-1"/>
          <w:sz w:val="28"/>
          <w:szCs w:val="28"/>
        </w:rPr>
        <w:t xml:space="preserve"> </w:t>
      </w:r>
      <w:r w:rsidRPr="00430E53">
        <w:rPr>
          <w:b/>
          <w:bCs/>
          <w:sz w:val="28"/>
          <w:szCs w:val="28"/>
        </w:rPr>
        <w:t>fund</w:t>
      </w:r>
      <w:r w:rsidR="00926443" w:rsidRPr="00430E53">
        <w:rPr>
          <w:b/>
          <w:bCs/>
          <w:sz w:val="28"/>
          <w:szCs w:val="28"/>
        </w:rPr>
        <w:t xml:space="preserve"> - </w:t>
      </w:r>
      <w:r w:rsidR="7133B787" w:rsidRPr="00430E53">
        <w:rPr>
          <w:b/>
          <w:bCs/>
          <w:sz w:val="28"/>
          <w:szCs w:val="28"/>
        </w:rPr>
        <w:t>What Funding is available?</w:t>
      </w:r>
    </w:p>
    <w:p w14:paraId="7C42A6F9" w14:textId="41CE9B33" w:rsidR="0001152B" w:rsidRPr="00430E53" w:rsidRDefault="195A4406" w:rsidP="008E2F66">
      <w:pPr>
        <w:spacing w:before="120" w:after="120" w:line="259" w:lineRule="auto"/>
        <w:rPr>
          <w:sz w:val="24"/>
          <w:szCs w:val="24"/>
        </w:rPr>
      </w:pPr>
      <w:r w:rsidRPr="00430E53">
        <w:rPr>
          <w:sz w:val="24"/>
          <w:szCs w:val="24"/>
        </w:rPr>
        <w:t>Funding will be limited to a maximum of NZ$</w:t>
      </w:r>
      <w:r w:rsidR="59E41340" w:rsidRPr="00430E53">
        <w:rPr>
          <w:sz w:val="24"/>
          <w:szCs w:val="24"/>
        </w:rPr>
        <w:t>2</w:t>
      </w:r>
      <w:r w:rsidRPr="00430E53">
        <w:rPr>
          <w:sz w:val="24"/>
          <w:szCs w:val="24"/>
        </w:rPr>
        <w:t>0,000</w:t>
      </w:r>
      <w:r w:rsidR="4DE1C050" w:rsidRPr="00430E53">
        <w:rPr>
          <w:sz w:val="24"/>
          <w:szCs w:val="24"/>
        </w:rPr>
        <w:t>-30,000</w:t>
      </w:r>
      <w:r w:rsidRPr="00430E53">
        <w:rPr>
          <w:sz w:val="24"/>
          <w:szCs w:val="24"/>
        </w:rPr>
        <w:t xml:space="preserve"> </w:t>
      </w:r>
      <w:r w:rsidR="4C332310" w:rsidRPr="00430E53">
        <w:rPr>
          <w:sz w:val="24"/>
          <w:szCs w:val="24"/>
        </w:rPr>
        <w:t xml:space="preserve">+ </w:t>
      </w:r>
      <w:r w:rsidRPr="00430E53">
        <w:rPr>
          <w:sz w:val="24"/>
          <w:szCs w:val="24"/>
        </w:rPr>
        <w:t xml:space="preserve">GST per </w:t>
      </w:r>
      <w:r w:rsidR="49BAD0F4" w:rsidRPr="00430E53">
        <w:rPr>
          <w:sz w:val="24"/>
          <w:szCs w:val="24"/>
        </w:rPr>
        <w:t>proposal</w:t>
      </w:r>
      <w:r w:rsidRPr="00430E53">
        <w:rPr>
          <w:sz w:val="24"/>
          <w:szCs w:val="24"/>
        </w:rPr>
        <w:t>.</w:t>
      </w:r>
      <w:r w:rsidR="5157752C" w:rsidRPr="00430E53">
        <w:rPr>
          <w:sz w:val="24"/>
          <w:szCs w:val="24"/>
        </w:rPr>
        <w:t xml:space="preserve"> </w:t>
      </w:r>
      <w:r w:rsidR="16FEA637" w:rsidRPr="00430E53">
        <w:rPr>
          <w:sz w:val="24"/>
          <w:szCs w:val="24"/>
        </w:rPr>
        <w:t>We seek to fund a b</w:t>
      </w:r>
      <w:r w:rsidR="5157752C" w:rsidRPr="00430E53">
        <w:rPr>
          <w:sz w:val="24"/>
          <w:szCs w:val="24"/>
        </w:rPr>
        <w:t xml:space="preserve">alance </w:t>
      </w:r>
      <w:r w:rsidR="16FEA637" w:rsidRPr="00430E53">
        <w:rPr>
          <w:sz w:val="24"/>
          <w:szCs w:val="24"/>
        </w:rPr>
        <w:t xml:space="preserve">of </w:t>
      </w:r>
      <w:r w:rsidR="4C7069BC" w:rsidRPr="00430E53">
        <w:rPr>
          <w:sz w:val="24"/>
          <w:szCs w:val="24"/>
        </w:rPr>
        <w:t>existing</w:t>
      </w:r>
      <w:r w:rsidR="5157752C" w:rsidRPr="00430E53">
        <w:rPr>
          <w:sz w:val="24"/>
          <w:szCs w:val="24"/>
        </w:rPr>
        <w:t xml:space="preserve"> and emerging partnerships</w:t>
      </w:r>
      <w:r w:rsidR="4D93B79C" w:rsidRPr="00430E53">
        <w:rPr>
          <w:sz w:val="24"/>
          <w:szCs w:val="24"/>
        </w:rPr>
        <w:t>.</w:t>
      </w:r>
      <w:r w:rsidR="5157752C" w:rsidRPr="00430E53">
        <w:rPr>
          <w:sz w:val="24"/>
          <w:szCs w:val="24"/>
        </w:rPr>
        <w:t xml:space="preserve"> </w:t>
      </w:r>
    </w:p>
    <w:p w14:paraId="5E61D2B3" w14:textId="301B88D3" w:rsidR="0001152B" w:rsidRPr="00430E53" w:rsidRDefault="15B7C642" w:rsidP="008E2F66">
      <w:pPr>
        <w:spacing w:before="120" w:after="120"/>
        <w:rPr>
          <w:i/>
          <w:iCs/>
          <w:sz w:val="24"/>
          <w:szCs w:val="24"/>
        </w:rPr>
      </w:pPr>
      <w:r w:rsidRPr="00430E53">
        <w:rPr>
          <w:sz w:val="24"/>
          <w:szCs w:val="24"/>
        </w:rPr>
        <w:t>The assessment panel are looking for innovative ideas and viable solutions to encourage facilitation of partnerships. Some examples of activities and deliverables funded in previous Tripartite Partnership proposals include</w:t>
      </w:r>
      <w:r w:rsidR="00B8791F" w:rsidRPr="00430E53">
        <w:rPr>
          <w:sz w:val="24"/>
          <w:szCs w:val="24"/>
        </w:rPr>
        <w:t>:</w:t>
      </w:r>
    </w:p>
    <w:p w14:paraId="062130BF" w14:textId="69A163EB" w:rsidR="0001152B" w:rsidRPr="00430E53" w:rsidRDefault="26F7B482" w:rsidP="008E2F66">
      <w:pPr>
        <w:pStyle w:val="ListParagraph"/>
        <w:numPr>
          <w:ilvl w:val="0"/>
          <w:numId w:val="13"/>
        </w:numPr>
        <w:spacing w:before="120" w:after="120"/>
        <w:rPr>
          <w:sz w:val="24"/>
          <w:szCs w:val="24"/>
        </w:rPr>
      </w:pPr>
      <w:r w:rsidRPr="00430E53">
        <w:rPr>
          <w:sz w:val="24"/>
          <w:szCs w:val="24"/>
        </w:rPr>
        <w:t>Travel or mobility</w:t>
      </w:r>
    </w:p>
    <w:p w14:paraId="704606EA" w14:textId="7917EB2F" w:rsidR="0001152B" w:rsidRPr="00430E53" w:rsidRDefault="26F7B482" w:rsidP="008E2F66">
      <w:pPr>
        <w:pStyle w:val="ListParagraph"/>
        <w:numPr>
          <w:ilvl w:val="0"/>
          <w:numId w:val="13"/>
        </w:numPr>
        <w:spacing w:before="120" w:after="120"/>
        <w:rPr>
          <w:sz w:val="24"/>
          <w:szCs w:val="24"/>
        </w:rPr>
      </w:pPr>
      <w:r w:rsidRPr="00430E53">
        <w:rPr>
          <w:sz w:val="24"/>
          <w:szCs w:val="24"/>
        </w:rPr>
        <w:t>Forum or conference related costs</w:t>
      </w:r>
    </w:p>
    <w:p w14:paraId="73C55DE6" w14:textId="1090864A" w:rsidR="0001152B" w:rsidRPr="00430E53" w:rsidRDefault="15B7C642" w:rsidP="008E2F66">
      <w:pPr>
        <w:pStyle w:val="ListParagraph"/>
        <w:numPr>
          <w:ilvl w:val="0"/>
          <w:numId w:val="13"/>
        </w:numPr>
        <w:spacing w:before="120" w:after="120"/>
        <w:rPr>
          <w:rFonts w:eastAsiaTheme="minorEastAsia"/>
          <w:sz w:val="24"/>
          <w:szCs w:val="24"/>
        </w:rPr>
      </w:pPr>
      <w:r w:rsidRPr="00430E53">
        <w:rPr>
          <w:sz w:val="24"/>
          <w:szCs w:val="24"/>
        </w:rPr>
        <w:t xml:space="preserve">Increase secure communication platforms or invest in digital technology </w:t>
      </w:r>
      <w:r w:rsidR="7FDC0692" w:rsidRPr="00430E53">
        <w:rPr>
          <w:sz w:val="24"/>
          <w:szCs w:val="24"/>
        </w:rPr>
        <w:t>services</w:t>
      </w:r>
    </w:p>
    <w:p w14:paraId="2D84724E" w14:textId="256D11EE" w:rsidR="0001152B" w:rsidRPr="00430E53" w:rsidRDefault="15B7C642" w:rsidP="008E2F66">
      <w:pPr>
        <w:pStyle w:val="ListParagraph"/>
        <w:numPr>
          <w:ilvl w:val="0"/>
          <w:numId w:val="13"/>
        </w:numPr>
        <w:spacing w:before="120" w:after="120"/>
        <w:rPr>
          <w:rFonts w:eastAsiaTheme="minorEastAsia"/>
          <w:i/>
          <w:iCs/>
          <w:sz w:val="24"/>
          <w:szCs w:val="24"/>
        </w:rPr>
      </w:pPr>
      <w:r w:rsidRPr="00430E53">
        <w:rPr>
          <w:sz w:val="24"/>
          <w:szCs w:val="24"/>
        </w:rPr>
        <w:t>Translation costs</w:t>
      </w:r>
    </w:p>
    <w:p w14:paraId="0444859D" w14:textId="399574FB" w:rsidR="0001152B" w:rsidRPr="00430E53" w:rsidRDefault="15B7C642" w:rsidP="008E2F66">
      <w:pPr>
        <w:pStyle w:val="ListParagraph"/>
        <w:numPr>
          <w:ilvl w:val="0"/>
          <w:numId w:val="13"/>
        </w:numPr>
        <w:spacing w:before="120" w:after="120"/>
        <w:rPr>
          <w:rFonts w:eastAsiaTheme="minorEastAsia"/>
          <w:i/>
          <w:iCs/>
          <w:sz w:val="24"/>
          <w:szCs w:val="24"/>
        </w:rPr>
      </w:pPr>
      <w:r w:rsidRPr="00430E53">
        <w:rPr>
          <w:sz w:val="24"/>
          <w:szCs w:val="24"/>
        </w:rPr>
        <w:t>Journal Access</w:t>
      </w:r>
    </w:p>
    <w:p w14:paraId="69EA67E8" w14:textId="66905133" w:rsidR="0001152B" w:rsidRPr="00430E53" w:rsidRDefault="15B7C642" w:rsidP="008E2F66">
      <w:pPr>
        <w:pStyle w:val="ListParagraph"/>
        <w:numPr>
          <w:ilvl w:val="0"/>
          <w:numId w:val="13"/>
        </w:numPr>
        <w:spacing w:before="120" w:after="120"/>
        <w:rPr>
          <w:rFonts w:eastAsiaTheme="minorEastAsia"/>
          <w:i/>
          <w:iCs/>
          <w:sz w:val="24"/>
          <w:szCs w:val="24"/>
        </w:rPr>
      </w:pPr>
      <w:r w:rsidRPr="00430E53">
        <w:rPr>
          <w:sz w:val="24"/>
          <w:szCs w:val="24"/>
        </w:rPr>
        <w:t>Communication and website platforms</w:t>
      </w:r>
    </w:p>
    <w:p w14:paraId="1C9022D4" w14:textId="078D9063" w:rsidR="0001152B" w:rsidRPr="00430E53" w:rsidRDefault="15B7C642" w:rsidP="008E2F66">
      <w:pPr>
        <w:pStyle w:val="ListParagraph"/>
        <w:numPr>
          <w:ilvl w:val="0"/>
          <w:numId w:val="13"/>
        </w:numPr>
        <w:spacing w:before="120" w:after="120"/>
        <w:rPr>
          <w:rFonts w:eastAsiaTheme="minorEastAsia"/>
          <w:i/>
          <w:iCs/>
          <w:sz w:val="24"/>
          <w:szCs w:val="24"/>
        </w:rPr>
      </w:pPr>
      <w:r w:rsidRPr="00430E53">
        <w:rPr>
          <w:sz w:val="24"/>
          <w:szCs w:val="24"/>
        </w:rPr>
        <w:t>Professional capability in publishing</w:t>
      </w:r>
    </w:p>
    <w:p w14:paraId="0FABD3B3" w14:textId="057F0395" w:rsidR="0001152B" w:rsidRPr="00430E53" w:rsidRDefault="1AD170F4" w:rsidP="008E2F66">
      <w:pPr>
        <w:spacing w:before="120" w:after="120"/>
        <w:rPr>
          <w:sz w:val="24"/>
          <w:szCs w:val="24"/>
        </w:rPr>
      </w:pPr>
      <w:r w:rsidRPr="00430E53">
        <w:rPr>
          <w:sz w:val="24"/>
          <w:szCs w:val="24"/>
        </w:rPr>
        <w:t xml:space="preserve">The </w:t>
      </w:r>
      <w:r w:rsidR="49DA9344" w:rsidRPr="00430E53">
        <w:rPr>
          <w:sz w:val="24"/>
          <w:szCs w:val="24"/>
        </w:rPr>
        <w:t xml:space="preserve">proposal </w:t>
      </w:r>
      <w:r w:rsidRPr="00430E53">
        <w:rPr>
          <w:sz w:val="24"/>
          <w:szCs w:val="24"/>
        </w:rPr>
        <w:t>deadline for the Financial Year 202</w:t>
      </w:r>
      <w:r w:rsidR="5ABF61ED" w:rsidRPr="00430E53">
        <w:rPr>
          <w:sz w:val="24"/>
          <w:szCs w:val="24"/>
        </w:rPr>
        <w:t>6</w:t>
      </w:r>
      <w:r w:rsidRPr="00430E53">
        <w:rPr>
          <w:sz w:val="24"/>
          <w:szCs w:val="24"/>
        </w:rPr>
        <w:t>/202</w:t>
      </w:r>
      <w:r w:rsidR="20551E99" w:rsidRPr="00430E53">
        <w:rPr>
          <w:sz w:val="24"/>
          <w:szCs w:val="24"/>
        </w:rPr>
        <w:t>7</w:t>
      </w:r>
      <w:r w:rsidRPr="00430E53">
        <w:rPr>
          <w:sz w:val="24"/>
          <w:szCs w:val="24"/>
        </w:rPr>
        <w:t xml:space="preserve"> round is </w:t>
      </w:r>
      <w:r w:rsidR="5EF888FE" w:rsidRPr="00430E53">
        <w:rPr>
          <w:sz w:val="24"/>
          <w:szCs w:val="24"/>
        </w:rPr>
        <w:t xml:space="preserve">Monday </w:t>
      </w:r>
      <w:r w:rsidRPr="00430E53">
        <w:rPr>
          <w:sz w:val="24"/>
          <w:szCs w:val="24"/>
        </w:rPr>
        <w:t>0</w:t>
      </w:r>
      <w:r w:rsidR="26A6623E" w:rsidRPr="00430E53">
        <w:rPr>
          <w:sz w:val="24"/>
          <w:szCs w:val="24"/>
        </w:rPr>
        <w:t>2</w:t>
      </w:r>
      <w:r w:rsidRPr="00430E53">
        <w:rPr>
          <w:sz w:val="24"/>
          <w:szCs w:val="24"/>
        </w:rPr>
        <w:t xml:space="preserve"> March 202</w:t>
      </w:r>
      <w:r w:rsidR="3FEB8122" w:rsidRPr="00430E53">
        <w:rPr>
          <w:sz w:val="24"/>
          <w:szCs w:val="24"/>
        </w:rPr>
        <w:t>6</w:t>
      </w:r>
      <w:r w:rsidRPr="00430E53">
        <w:rPr>
          <w:sz w:val="24"/>
          <w:szCs w:val="24"/>
        </w:rPr>
        <w:t>. 50% of approved funding will be disbursed on signing of the Funding Agreement, with the remaining 50% to be reimbursed following completion of the proposed activity and associated reporting due within one month (of completion).</w:t>
      </w:r>
    </w:p>
    <w:p w14:paraId="4298FFB8" w14:textId="77777777" w:rsidR="0001152B" w:rsidRPr="00430E53" w:rsidRDefault="0001152B" w:rsidP="00E172B4">
      <w:pPr>
        <w:spacing w:before="120" w:after="120"/>
        <w:rPr>
          <w:sz w:val="24"/>
          <w:szCs w:val="24"/>
        </w:rPr>
      </w:pPr>
    </w:p>
    <w:p w14:paraId="7DB28F2E" w14:textId="55A2A924" w:rsidR="0001152B" w:rsidRPr="00430E53" w:rsidRDefault="7C106F43" w:rsidP="008E2F66">
      <w:pPr>
        <w:spacing w:before="120" w:after="120"/>
        <w:rPr>
          <w:b/>
          <w:bCs/>
          <w:sz w:val="28"/>
          <w:szCs w:val="28"/>
        </w:rPr>
      </w:pPr>
      <w:r w:rsidRPr="00430E53">
        <w:rPr>
          <w:b/>
          <w:bCs/>
          <w:sz w:val="28"/>
          <w:szCs w:val="28"/>
        </w:rPr>
        <w:t>Assessment Criteria</w:t>
      </w:r>
    </w:p>
    <w:p w14:paraId="1CB65D14" w14:textId="7DCFAFFC" w:rsidR="005A00F0" w:rsidRPr="00430E53" w:rsidRDefault="1AD170F4" w:rsidP="008E2F66">
      <w:pPr>
        <w:spacing w:before="120" w:after="120"/>
        <w:rPr>
          <w:sz w:val="24"/>
          <w:szCs w:val="24"/>
        </w:rPr>
      </w:pPr>
      <w:r w:rsidRPr="00430E53">
        <w:rPr>
          <w:sz w:val="24"/>
          <w:szCs w:val="24"/>
        </w:rPr>
        <w:t>A</w:t>
      </w:r>
      <w:r w:rsidRPr="00430E53">
        <w:rPr>
          <w:spacing w:val="-8"/>
          <w:sz w:val="24"/>
          <w:szCs w:val="24"/>
        </w:rPr>
        <w:t xml:space="preserve"> </w:t>
      </w:r>
      <w:r w:rsidRPr="00430E53">
        <w:rPr>
          <w:sz w:val="24"/>
          <w:szCs w:val="24"/>
        </w:rPr>
        <w:t>review</w:t>
      </w:r>
      <w:r w:rsidRPr="00430E53">
        <w:rPr>
          <w:spacing w:val="-9"/>
          <w:sz w:val="24"/>
          <w:szCs w:val="24"/>
        </w:rPr>
        <w:t xml:space="preserve"> </w:t>
      </w:r>
      <w:r w:rsidRPr="00430E53">
        <w:rPr>
          <w:sz w:val="24"/>
          <w:szCs w:val="24"/>
        </w:rPr>
        <w:t>panel</w:t>
      </w:r>
      <w:r w:rsidRPr="00430E53">
        <w:rPr>
          <w:spacing w:val="-9"/>
          <w:sz w:val="24"/>
          <w:szCs w:val="24"/>
        </w:rPr>
        <w:t xml:space="preserve"> </w:t>
      </w:r>
      <w:r w:rsidRPr="00430E53">
        <w:rPr>
          <w:sz w:val="24"/>
          <w:szCs w:val="24"/>
        </w:rPr>
        <w:t>from</w:t>
      </w:r>
      <w:r w:rsidRPr="00430E53">
        <w:rPr>
          <w:spacing w:val="-6"/>
          <w:sz w:val="24"/>
          <w:szCs w:val="24"/>
        </w:rPr>
        <w:t xml:space="preserve"> </w:t>
      </w:r>
      <w:r w:rsidRPr="00430E53">
        <w:rPr>
          <w:sz w:val="24"/>
          <w:szCs w:val="24"/>
        </w:rPr>
        <w:t>Education</w:t>
      </w:r>
      <w:r w:rsidRPr="00430E53">
        <w:rPr>
          <w:spacing w:val="-7"/>
          <w:sz w:val="24"/>
          <w:szCs w:val="24"/>
        </w:rPr>
        <w:t xml:space="preserve"> </w:t>
      </w:r>
      <w:r w:rsidRPr="00430E53">
        <w:rPr>
          <w:sz w:val="24"/>
          <w:szCs w:val="24"/>
        </w:rPr>
        <w:t>New</w:t>
      </w:r>
      <w:r w:rsidRPr="00430E53">
        <w:rPr>
          <w:spacing w:val="-9"/>
          <w:sz w:val="24"/>
          <w:szCs w:val="24"/>
        </w:rPr>
        <w:t xml:space="preserve"> </w:t>
      </w:r>
      <w:r w:rsidRPr="00430E53">
        <w:rPr>
          <w:sz w:val="24"/>
          <w:szCs w:val="24"/>
        </w:rPr>
        <w:t>Zealand</w:t>
      </w:r>
      <w:r w:rsidR="4ECA14CA" w:rsidRPr="00430E53">
        <w:rPr>
          <w:sz w:val="24"/>
          <w:szCs w:val="24"/>
        </w:rPr>
        <w:t xml:space="preserve"> (ENZ)</w:t>
      </w:r>
      <w:r w:rsidRPr="00430E53">
        <w:rPr>
          <w:sz w:val="24"/>
          <w:szCs w:val="24"/>
        </w:rPr>
        <w:t>,</w:t>
      </w:r>
      <w:r w:rsidRPr="00430E53">
        <w:rPr>
          <w:spacing w:val="-9"/>
          <w:sz w:val="24"/>
          <w:szCs w:val="24"/>
        </w:rPr>
        <w:t xml:space="preserve"> </w:t>
      </w:r>
      <w:r w:rsidRPr="00430E53">
        <w:rPr>
          <w:sz w:val="24"/>
          <w:szCs w:val="24"/>
        </w:rPr>
        <w:t>the</w:t>
      </w:r>
      <w:r w:rsidRPr="00430E53">
        <w:rPr>
          <w:spacing w:val="-10"/>
          <w:sz w:val="24"/>
          <w:szCs w:val="24"/>
        </w:rPr>
        <w:t xml:space="preserve"> </w:t>
      </w:r>
      <w:r w:rsidRPr="00430E53">
        <w:rPr>
          <w:sz w:val="24"/>
          <w:szCs w:val="24"/>
        </w:rPr>
        <w:t>Ministry</w:t>
      </w:r>
      <w:r w:rsidRPr="00430E53">
        <w:rPr>
          <w:spacing w:val="-10"/>
          <w:sz w:val="24"/>
          <w:szCs w:val="24"/>
        </w:rPr>
        <w:t xml:space="preserve"> </w:t>
      </w:r>
      <w:r w:rsidRPr="00430E53">
        <w:rPr>
          <w:sz w:val="24"/>
          <w:szCs w:val="24"/>
        </w:rPr>
        <w:t>of</w:t>
      </w:r>
      <w:r w:rsidRPr="00430E53">
        <w:rPr>
          <w:spacing w:val="-7"/>
          <w:sz w:val="24"/>
          <w:szCs w:val="24"/>
        </w:rPr>
        <w:t xml:space="preserve"> </w:t>
      </w:r>
      <w:r w:rsidRPr="00430E53">
        <w:rPr>
          <w:sz w:val="24"/>
          <w:szCs w:val="24"/>
        </w:rPr>
        <w:t>Education</w:t>
      </w:r>
      <w:r w:rsidR="480E8B96" w:rsidRPr="00430E53">
        <w:rPr>
          <w:sz w:val="24"/>
          <w:szCs w:val="24"/>
        </w:rPr>
        <w:t xml:space="preserve"> (M</w:t>
      </w:r>
      <w:r w:rsidR="7D3190CC" w:rsidRPr="00430E53">
        <w:rPr>
          <w:sz w:val="24"/>
          <w:szCs w:val="24"/>
        </w:rPr>
        <w:t>O</w:t>
      </w:r>
      <w:r w:rsidR="480E8B96" w:rsidRPr="00430E53">
        <w:rPr>
          <w:sz w:val="24"/>
          <w:szCs w:val="24"/>
        </w:rPr>
        <w:t>E)</w:t>
      </w:r>
      <w:r w:rsidRPr="00430E53">
        <w:rPr>
          <w:sz w:val="24"/>
          <w:szCs w:val="24"/>
        </w:rPr>
        <w:t>,</w:t>
      </w:r>
      <w:r w:rsidRPr="00430E53">
        <w:rPr>
          <w:spacing w:val="-9"/>
          <w:sz w:val="24"/>
          <w:szCs w:val="24"/>
        </w:rPr>
        <w:t xml:space="preserve"> </w:t>
      </w:r>
      <w:r w:rsidRPr="00430E53">
        <w:rPr>
          <w:sz w:val="24"/>
          <w:szCs w:val="24"/>
        </w:rPr>
        <w:t>the</w:t>
      </w:r>
      <w:r w:rsidRPr="00430E53">
        <w:rPr>
          <w:spacing w:val="-10"/>
          <w:sz w:val="24"/>
          <w:szCs w:val="24"/>
        </w:rPr>
        <w:t xml:space="preserve"> </w:t>
      </w:r>
      <w:r w:rsidRPr="00430E53">
        <w:rPr>
          <w:sz w:val="24"/>
          <w:szCs w:val="24"/>
        </w:rPr>
        <w:t>Ministry</w:t>
      </w:r>
      <w:r w:rsidRPr="00430E53">
        <w:rPr>
          <w:spacing w:val="-7"/>
          <w:sz w:val="24"/>
          <w:szCs w:val="24"/>
        </w:rPr>
        <w:t xml:space="preserve"> </w:t>
      </w:r>
      <w:r w:rsidRPr="00430E53">
        <w:rPr>
          <w:sz w:val="24"/>
          <w:szCs w:val="24"/>
        </w:rPr>
        <w:t>of</w:t>
      </w:r>
      <w:r w:rsidRPr="00430E53">
        <w:rPr>
          <w:spacing w:val="-9"/>
          <w:sz w:val="24"/>
          <w:szCs w:val="24"/>
        </w:rPr>
        <w:t xml:space="preserve"> </w:t>
      </w:r>
      <w:r w:rsidRPr="00430E53">
        <w:rPr>
          <w:sz w:val="24"/>
          <w:szCs w:val="24"/>
        </w:rPr>
        <w:t>Foreign</w:t>
      </w:r>
      <w:r w:rsidRPr="00430E53">
        <w:rPr>
          <w:spacing w:val="-8"/>
          <w:sz w:val="24"/>
          <w:szCs w:val="24"/>
        </w:rPr>
        <w:t xml:space="preserve"> </w:t>
      </w:r>
      <w:r w:rsidRPr="00430E53">
        <w:rPr>
          <w:sz w:val="24"/>
          <w:szCs w:val="24"/>
        </w:rPr>
        <w:t>Affairs and Trade</w:t>
      </w:r>
      <w:r w:rsidR="01BF2C3F" w:rsidRPr="00430E53">
        <w:rPr>
          <w:sz w:val="24"/>
          <w:szCs w:val="24"/>
        </w:rPr>
        <w:t xml:space="preserve"> (MFAT)</w:t>
      </w:r>
      <w:r w:rsidRPr="00430E53">
        <w:rPr>
          <w:sz w:val="24"/>
          <w:szCs w:val="24"/>
        </w:rPr>
        <w:t xml:space="preserve"> and the Ministry of Business, Innovation &amp; Employment </w:t>
      </w:r>
      <w:r w:rsidR="5FFD7838" w:rsidRPr="00430E53">
        <w:rPr>
          <w:sz w:val="24"/>
          <w:szCs w:val="24"/>
        </w:rPr>
        <w:t xml:space="preserve">(MBIE) </w:t>
      </w:r>
      <w:r w:rsidRPr="00430E53">
        <w:rPr>
          <w:sz w:val="24"/>
          <w:szCs w:val="24"/>
        </w:rPr>
        <w:t xml:space="preserve">will evaluate </w:t>
      </w:r>
      <w:r w:rsidR="5C9118D1" w:rsidRPr="00430E53">
        <w:rPr>
          <w:sz w:val="24"/>
          <w:szCs w:val="24"/>
        </w:rPr>
        <w:t xml:space="preserve">proposals </w:t>
      </w:r>
      <w:r w:rsidRPr="00430E53">
        <w:rPr>
          <w:sz w:val="24"/>
          <w:szCs w:val="24"/>
        </w:rPr>
        <w:t xml:space="preserve">on </w:t>
      </w:r>
      <w:r w:rsidR="68AFEE66" w:rsidRPr="00430E53">
        <w:rPr>
          <w:sz w:val="24"/>
          <w:szCs w:val="24"/>
        </w:rPr>
        <w:t xml:space="preserve">a </w:t>
      </w:r>
      <w:r w:rsidR="184F7612" w:rsidRPr="00430E53">
        <w:rPr>
          <w:sz w:val="24"/>
          <w:szCs w:val="24"/>
        </w:rPr>
        <w:t>two-step</w:t>
      </w:r>
      <w:r w:rsidR="68AFEE66" w:rsidRPr="00430E53">
        <w:rPr>
          <w:sz w:val="24"/>
          <w:szCs w:val="24"/>
        </w:rPr>
        <w:t xml:space="preserve"> basis comprising:</w:t>
      </w:r>
    </w:p>
    <w:p w14:paraId="4A5787AC" w14:textId="3333764B" w:rsidR="00980607" w:rsidRPr="00430E53" w:rsidRDefault="005A00F0" w:rsidP="008E2F66">
      <w:pPr>
        <w:pStyle w:val="ListParagraph"/>
        <w:numPr>
          <w:ilvl w:val="0"/>
          <w:numId w:val="4"/>
        </w:numPr>
        <w:spacing w:before="120" w:after="120"/>
        <w:rPr>
          <w:sz w:val="24"/>
          <w:szCs w:val="24"/>
        </w:rPr>
      </w:pPr>
      <w:r w:rsidRPr="00430E53">
        <w:rPr>
          <w:sz w:val="24"/>
          <w:szCs w:val="24"/>
        </w:rPr>
        <w:t xml:space="preserve">Eligibility </w:t>
      </w:r>
      <w:r w:rsidR="00980607" w:rsidRPr="00430E53">
        <w:rPr>
          <w:sz w:val="24"/>
          <w:szCs w:val="24"/>
        </w:rPr>
        <w:t>screen as set by N</w:t>
      </w:r>
      <w:r w:rsidR="355B52E2" w:rsidRPr="00430E53">
        <w:rPr>
          <w:sz w:val="24"/>
          <w:szCs w:val="24"/>
        </w:rPr>
        <w:t>ew Zealand</w:t>
      </w:r>
      <w:r w:rsidR="00980607" w:rsidRPr="00430E53">
        <w:rPr>
          <w:sz w:val="24"/>
          <w:szCs w:val="24"/>
        </w:rPr>
        <w:t xml:space="preserve"> Government policy</w:t>
      </w:r>
    </w:p>
    <w:p w14:paraId="42C24DC9" w14:textId="07A63A68" w:rsidR="008622A0" w:rsidRPr="00430E53" w:rsidRDefault="00980607" w:rsidP="008E2F66">
      <w:pPr>
        <w:pStyle w:val="ListParagraph"/>
        <w:numPr>
          <w:ilvl w:val="0"/>
          <w:numId w:val="4"/>
        </w:numPr>
        <w:spacing w:before="120" w:after="120"/>
        <w:rPr>
          <w:sz w:val="24"/>
          <w:szCs w:val="24"/>
        </w:rPr>
      </w:pPr>
      <w:r w:rsidRPr="00430E53">
        <w:rPr>
          <w:sz w:val="24"/>
          <w:szCs w:val="24"/>
        </w:rPr>
        <w:t xml:space="preserve">Alignment </w:t>
      </w:r>
      <w:r w:rsidR="00B8791F" w:rsidRPr="00430E53">
        <w:rPr>
          <w:sz w:val="24"/>
          <w:szCs w:val="24"/>
        </w:rPr>
        <w:t xml:space="preserve">of </w:t>
      </w:r>
      <w:r w:rsidR="000A4555" w:rsidRPr="00430E53">
        <w:rPr>
          <w:sz w:val="24"/>
          <w:szCs w:val="24"/>
        </w:rPr>
        <w:t xml:space="preserve">proposed activities with the </w:t>
      </w:r>
      <w:r w:rsidR="006D1F92" w:rsidRPr="00430E53">
        <w:rPr>
          <w:sz w:val="24"/>
          <w:szCs w:val="24"/>
        </w:rPr>
        <w:t xml:space="preserve">assessment </w:t>
      </w:r>
      <w:r w:rsidR="000A4555" w:rsidRPr="00430E53">
        <w:rPr>
          <w:sz w:val="24"/>
          <w:szCs w:val="24"/>
        </w:rPr>
        <w:t>criteria</w:t>
      </w:r>
      <w:r w:rsidRPr="00430E53">
        <w:rPr>
          <w:sz w:val="24"/>
          <w:szCs w:val="24"/>
        </w:rPr>
        <w:t xml:space="preserve"> in the following table.</w:t>
      </w:r>
      <w:r w:rsidR="001835FA" w:rsidRPr="00430E53">
        <w:rPr>
          <w:sz w:val="24"/>
          <w:szCs w:val="24"/>
        </w:rPr>
        <w:t xml:space="preserve"> </w:t>
      </w:r>
    </w:p>
    <w:p w14:paraId="748D1276" w14:textId="3ABB4460" w:rsidR="00E90E89" w:rsidRPr="00430E53" w:rsidRDefault="00E90E89" w:rsidP="008E2F66">
      <w:pPr>
        <w:spacing w:before="120" w:after="120"/>
        <w:rPr>
          <w:sz w:val="24"/>
          <w:szCs w:val="24"/>
        </w:rPr>
      </w:pPr>
      <w:r w:rsidRPr="00430E53">
        <w:rPr>
          <w:sz w:val="24"/>
          <w:szCs w:val="24"/>
        </w:rPr>
        <w:t>The Fund</w:t>
      </w:r>
      <w:r w:rsidR="005E23DE" w:rsidRPr="00430E53">
        <w:rPr>
          <w:sz w:val="24"/>
          <w:szCs w:val="24"/>
        </w:rPr>
        <w:t xml:space="preserve"> </w:t>
      </w:r>
      <w:r w:rsidRPr="00430E53">
        <w:rPr>
          <w:sz w:val="24"/>
          <w:szCs w:val="24"/>
        </w:rPr>
        <w:t>prioritises research collaborations that also have the potential to generate sustainable education and people-to-people outcomes over time (for example, student and staff mobility, co-teaching, or joint supervision).</w:t>
      </w:r>
    </w:p>
    <w:p w14:paraId="660C9942" w14:textId="02EA60B8" w:rsidR="00E87A34" w:rsidRPr="00430E53" w:rsidRDefault="001835FA" w:rsidP="008E2F66">
      <w:pPr>
        <w:spacing w:before="120" w:after="120"/>
        <w:rPr>
          <w:sz w:val="24"/>
          <w:szCs w:val="24"/>
        </w:rPr>
      </w:pPr>
      <w:r w:rsidRPr="00430E53">
        <w:rPr>
          <w:sz w:val="24"/>
          <w:szCs w:val="24"/>
        </w:rPr>
        <w:t xml:space="preserve">In assessing the </w:t>
      </w:r>
      <w:r w:rsidR="00C8441E" w:rsidRPr="00430E53">
        <w:rPr>
          <w:sz w:val="24"/>
          <w:szCs w:val="24"/>
        </w:rPr>
        <w:t>alignment,</w:t>
      </w:r>
      <w:r w:rsidRPr="00430E53">
        <w:rPr>
          <w:sz w:val="24"/>
          <w:szCs w:val="24"/>
        </w:rPr>
        <w:t xml:space="preserve"> the proposals will be scored by a panel of assessors from ENZ, </w:t>
      </w:r>
      <w:r w:rsidR="00EA4A74" w:rsidRPr="00430E53">
        <w:rPr>
          <w:sz w:val="24"/>
          <w:szCs w:val="24"/>
        </w:rPr>
        <w:t>M</w:t>
      </w:r>
      <w:r w:rsidR="7E67062E" w:rsidRPr="00430E53">
        <w:rPr>
          <w:sz w:val="24"/>
          <w:szCs w:val="24"/>
        </w:rPr>
        <w:t>O</w:t>
      </w:r>
      <w:r w:rsidR="00EA4A74" w:rsidRPr="00430E53">
        <w:rPr>
          <w:sz w:val="24"/>
          <w:szCs w:val="24"/>
        </w:rPr>
        <w:t xml:space="preserve">E, </w:t>
      </w:r>
      <w:r w:rsidRPr="00430E53">
        <w:rPr>
          <w:sz w:val="24"/>
          <w:szCs w:val="24"/>
        </w:rPr>
        <w:t>MBIE, MFAT</w:t>
      </w:r>
      <w:r w:rsidR="00D36F8B" w:rsidRPr="00430E53">
        <w:rPr>
          <w:sz w:val="24"/>
          <w:szCs w:val="24"/>
        </w:rPr>
        <w:t xml:space="preserve"> </w:t>
      </w:r>
      <w:r w:rsidR="008622A0" w:rsidRPr="00430E53">
        <w:rPr>
          <w:sz w:val="24"/>
          <w:szCs w:val="24"/>
        </w:rPr>
        <w:t xml:space="preserve">using the </w:t>
      </w:r>
      <w:r w:rsidR="00E87A34" w:rsidRPr="00430E53">
        <w:rPr>
          <w:sz w:val="24"/>
          <w:szCs w:val="24"/>
        </w:rPr>
        <w:t>following s</w:t>
      </w:r>
      <w:r w:rsidR="00CD3AB9" w:rsidRPr="00430E53">
        <w:rPr>
          <w:sz w:val="24"/>
          <w:szCs w:val="24"/>
        </w:rPr>
        <w:t>cale</w:t>
      </w:r>
      <w:r w:rsidR="00E87A34" w:rsidRPr="00430E53">
        <w:rPr>
          <w:sz w:val="24"/>
          <w:szCs w:val="24"/>
        </w:rPr>
        <w:t>:</w:t>
      </w:r>
    </w:p>
    <w:tbl>
      <w:tblPr>
        <w:tblW w:w="4300" w:type="dxa"/>
        <w:tblInd w:w="2090" w:type="dxa"/>
        <w:tblLook w:val="04A0" w:firstRow="1" w:lastRow="0" w:firstColumn="1" w:lastColumn="0" w:noHBand="0" w:noVBand="1"/>
      </w:tblPr>
      <w:tblGrid>
        <w:gridCol w:w="500"/>
        <w:gridCol w:w="3800"/>
      </w:tblGrid>
      <w:tr w:rsidR="00E87A34" w:rsidRPr="00430E53" w14:paraId="5FAA1289" w14:textId="77777777" w:rsidTr="66C307B3">
        <w:trPr>
          <w:trHeight w:val="300"/>
        </w:trPr>
        <w:tc>
          <w:tcPr>
            <w:tcW w:w="500" w:type="dxa"/>
            <w:tcBorders>
              <w:top w:val="single" w:sz="8" w:space="0" w:color="auto"/>
              <w:left w:val="single" w:sz="8" w:space="0" w:color="auto"/>
              <w:bottom w:val="single" w:sz="4" w:space="0" w:color="auto"/>
              <w:right w:val="single" w:sz="4" w:space="0" w:color="auto"/>
            </w:tcBorders>
            <w:hideMark/>
          </w:tcPr>
          <w:p w14:paraId="51DBCEEB" w14:textId="6D669CC4" w:rsidR="00E87A34" w:rsidRPr="00430E53" w:rsidRDefault="00E87A34" w:rsidP="008E2F66">
            <w:pPr>
              <w:spacing w:before="120" w:after="120"/>
              <w:rPr>
                <w:rFonts w:eastAsia="Times New Roman"/>
                <w:b/>
                <w:color w:val="000000"/>
                <w:sz w:val="24"/>
                <w:szCs w:val="24"/>
                <w:lang w:bidi="ar-SA"/>
              </w:rPr>
            </w:pPr>
          </w:p>
        </w:tc>
        <w:tc>
          <w:tcPr>
            <w:tcW w:w="3800" w:type="dxa"/>
            <w:tcBorders>
              <w:top w:val="single" w:sz="8" w:space="0" w:color="auto"/>
              <w:left w:val="nil"/>
              <w:bottom w:val="single" w:sz="4" w:space="0" w:color="auto"/>
              <w:right w:val="single" w:sz="8" w:space="0" w:color="auto"/>
            </w:tcBorders>
            <w:hideMark/>
          </w:tcPr>
          <w:p w14:paraId="789DFAC3" w14:textId="77777777" w:rsidR="00E87A34" w:rsidRPr="00430E53" w:rsidRDefault="00E87A34" w:rsidP="008E2F66">
            <w:pPr>
              <w:spacing w:before="120" w:after="120"/>
              <w:rPr>
                <w:rFonts w:eastAsia="Times New Roman"/>
                <w:b/>
                <w:color w:val="000000"/>
                <w:sz w:val="24"/>
                <w:szCs w:val="24"/>
                <w:lang w:bidi="ar-SA"/>
              </w:rPr>
            </w:pPr>
            <w:r w:rsidRPr="00430E53">
              <w:rPr>
                <w:rFonts w:eastAsia="Times New Roman"/>
                <w:b/>
                <w:color w:val="000000"/>
                <w:sz w:val="24"/>
                <w:szCs w:val="24"/>
                <w:lang w:bidi="ar-SA"/>
              </w:rPr>
              <w:t>Scoring</w:t>
            </w:r>
          </w:p>
        </w:tc>
      </w:tr>
      <w:tr w:rsidR="00E87A34" w:rsidRPr="00430E53" w14:paraId="6346C8FB" w14:textId="77777777" w:rsidTr="66C307B3">
        <w:trPr>
          <w:trHeight w:val="614"/>
        </w:trPr>
        <w:tc>
          <w:tcPr>
            <w:tcW w:w="500" w:type="dxa"/>
            <w:tcBorders>
              <w:top w:val="nil"/>
              <w:left w:val="single" w:sz="8" w:space="0" w:color="auto"/>
              <w:bottom w:val="single" w:sz="4" w:space="0" w:color="auto"/>
              <w:right w:val="single" w:sz="4" w:space="0" w:color="auto"/>
            </w:tcBorders>
            <w:hideMark/>
          </w:tcPr>
          <w:p w14:paraId="1A95E9D0" w14:textId="77777777" w:rsidR="00E87A34" w:rsidRPr="00430E53" w:rsidRDefault="00E87A34" w:rsidP="008E2F66">
            <w:pPr>
              <w:spacing w:before="120" w:after="120"/>
              <w:rPr>
                <w:rFonts w:eastAsia="Times New Roman"/>
                <w:bCs/>
                <w:color w:val="000000"/>
                <w:sz w:val="24"/>
                <w:szCs w:val="24"/>
                <w:lang w:bidi="ar-SA"/>
              </w:rPr>
            </w:pPr>
            <w:r w:rsidRPr="00430E53">
              <w:rPr>
                <w:rFonts w:eastAsia="Times New Roman"/>
                <w:bCs/>
                <w:color w:val="000000"/>
                <w:sz w:val="24"/>
                <w:szCs w:val="24"/>
                <w:lang w:bidi="ar-SA"/>
              </w:rPr>
              <w:t>1</w:t>
            </w:r>
          </w:p>
        </w:tc>
        <w:tc>
          <w:tcPr>
            <w:tcW w:w="3800" w:type="dxa"/>
            <w:tcBorders>
              <w:top w:val="nil"/>
              <w:left w:val="nil"/>
              <w:bottom w:val="single" w:sz="4" w:space="0" w:color="auto"/>
              <w:right w:val="single" w:sz="8" w:space="0" w:color="auto"/>
            </w:tcBorders>
            <w:hideMark/>
          </w:tcPr>
          <w:p w14:paraId="04379474" w14:textId="77777777" w:rsidR="00E87A34" w:rsidRPr="00430E53" w:rsidRDefault="00E87A34" w:rsidP="008E2F66">
            <w:pPr>
              <w:spacing w:before="120" w:after="120"/>
              <w:rPr>
                <w:rFonts w:eastAsia="Times New Roman"/>
                <w:color w:val="000000"/>
                <w:sz w:val="24"/>
                <w:szCs w:val="24"/>
                <w:lang w:bidi="ar-SA"/>
              </w:rPr>
            </w:pPr>
            <w:r w:rsidRPr="00430E53">
              <w:rPr>
                <w:rFonts w:eastAsia="Times New Roman"/>
                <w:color w:val="000000" w:themeColor="text1"/>
                <w:sz w:val="24"/>
                <w:szCs w:val="24"/>
                <w:lang w:bidi="ar-SA"/>
              </w:rPr>
              <w:t xml:space="preserve">Poor - lacking sufficient explanation or does not respond to </w:t>
            </w:r>
            <w:r w:rsidR="00353882" w:rsidRPr="00430E53">
              <w:rPr>
                <w:rFonts w:eastAsia="Times New Roman"/>
                <w:color w:val="000000" w:themeColor="text1"/>
                <w:sz w:val="24"/>
                <w:szCs w:val="24"/>
                <w:lang w:bidi="ar-SA"/>
              </w:rPr>
              <w:t xml:space="preserve">assessment </w:t>
            </w:r>
            <w:r w:rsidRPr="00430E53">
              <w:rPr>
                <w:rFonts w:eastAsia="Times New Roman"/>
                <w:color w:val="000000" w:themeColor="text1"/>
                <w:sz w:val="24"/>
                <w:szCs w:val="24"/>
                <w:lang w:bidi="ar-SA"/>
              </w:rPr>
              <w:t>criteria</w:t>
            </w:r>
          </w:p>
        </w:tc>
      </w:tr>
      <w:tr w:rsidR="00E87A34" w:rsidRPr="00430E53" w14:paraId="099F5EAD" w14:textId="77777777" w:rsidTr="66C307B3">
        <w:trPr>
          <w:trHeight w:val="411"/>
        </w:trPr>
        <w:tc>
          <w:tcPr>
            <w:tcW w:w="500" w:type="dxa"/>
            <w:tcBorders>
              <w:top w:val="nil"/>
              <w:left w:val="single" w:sz="8" w:space="0" w:color="auto"/>
              <w:bottom w:val="single" w:sz="4" w:space="0" w:color="auto"/>
              <w:right w:val="single" w:sz="4" w:space="0" w:color="auto"/>
            </w:tcBorders>
            <w:hideMark/>
          </w:tcPr>
          <w:p w14:paraId="2D9930C8" w14:textId="77777777" w:rsidR="00E87A34" w:rsidRPr="00430E53" w:rsidRDefault="00E87A34" w:rsidP="008E2F66">
            <w:pPr>
              <w:spacing w:before="120" w:after="120"/>
              <w:rPr>
                <w:rFonts w:eastAsia="Times New Roman"/>
                <w:bCs/>
                <w:color w:val="000000"/>
                <w:sz w:val="24"/>
                <w:szCs w:val="24"/>
                <w:lang w:bidi="ar-SA"/>
              </w:rPr>
            </w:pPr>
            <w:r w:rsidRPr="00430E53">
              <w:rPr>
                <w:rFonts w:eastAsia="Times New Roman"/>
                <w:bCs/>
                <w:color w:val="000000"/>
                <w:sz w:val="24"/>
                <w:szCs w:val="24"/>
                <w:lang w:bidi="ar-SA"/>
              </w:rPr>
              <w:t>2</w:t>
            </w:r>
          </w:p>
        </w:tc>
        <w:tc>
          <w:tcPr>
            <w:tcW w:w="3800" w:type="dxa"/>
            <w:tcBorders>
              <w:top w:val="nil"/>
              <w:left w:val="nil"/>
              <w:bottom w:val="single" w:sz="4" w:space="0" w:color="auto"/>
              <w:right w:val="single" w:sz="8" w:space="0" w:color="auto"/>
            </w:tcBorders>
            <w:hideMark/>
          </w:tcPr>
          <w:p w14:paraId="68F13C33" w14:textId="77777777" w:rsidR="00E87A34" w:rsidRPr="00430E53" w:rsidRDefault="00E87A34" w:rsidP="008E2F66">
            <w:pPr>
              <w:spacing w:before="120" w:after="120"/>
              <w:rPr>
                <w:rFonts w:eastAsia="Times New Roman"/>
                <w:color w:val="000000"/>
                <w:sz w:val="24"/>
                <w:szCs w:val="24"/>
                <w:lang w:bidi="ar-SA"/>
              </w:rPr>
            </w:pPr>
            <w:r w:rsidRPr="00430E53">
              <w:rPr>
                <w:rFonts w:eastAsia="Times New Roman"/>
                <w:color w:val="000000"/>
                <w:sz w:val="24"/>
                <w:szCs w:val="24"/>
                <w:lang w:bidi="ar-SA"/>
              </w:rPr>
              <w:t> </w:t>
            </w:r>
          </w:p>
        </w:tc>
      </w:tr>
      <w:tr w:rsidR="00E87A34" w:rsidRPr="00430E53" w14:paraId="29A60663" w14:textId="77777777" w:rsidTr="66C307B3">
        <w:trPr>
          <w:trHeight w:val="416"/>
        </w:trPr>
        <w:tc>
          <w:tcPr>
            <w:tcW w:w="500" w:type="dxa"/>
            <w:tcBorders>
              <w:top w:val="nil"/>
              <w:left w:val="single" w:sz="8" w:space="0" w:color="auto"/>
              <w:bottom w:val="single" w:sz="4" w:space="0" w:color="auto"/>
              <w:right w:val="single" w:sz="4" w:space="0" w:color="auto"/>
            </w:tcBorders>
            <w:hideMark/>
          </w:tcPr>
          <w:p w14:paraId="41FFC6C6" w14:textId="77777777" w:rsidR="00E87A34" w:rsidRPr="00430E53" w:rsidRDefault="00E87A34" w:rsidP="008E2F66">
            <w:pPr>
              <w:spacing w:before="120" w:after="120"/>
              <w:rPr>
                <w:rFonts w:eastAsia="Times New Roman"/>
                <w:bCs/>
                <w:color w:val="000000"/>
                <w:sz w:val="24"/>
                <w:szCs w:val="24"/>
                <w:lang w:bidi="ar-SA"/>
              </w:rPr>
            </w:pPr>
            <w:r w:rsidRPr="00430E53">
              <w:rPr>
                <w:rFonts w:eastAsia="Times New Roman"/>
                <w:bCs/>
                <w:color w:val="000000"/>
                <w:sz w:val="24"/>
                <w:szCs w:val="24"/>
                <w:lang w:bidi="ar-SA"/>
              </w:rPr>
              <w:t>3</w:t>
            </w:r>
          </w:p>
        </w:tc>
        <w:tc>
          <w:tcPr>
            <w:tcW w:w="3800" w:type="dxa"/>
            <w:tcBorders>
              <w:top w:val="nil"/>
              <w:left w:val="nil"/>
              <w:bottom w:val="single" w:sz="4" w:space="0" w:color="auto"/>
              <w:right w:val="single" w:sz="8" w:space="0" w:color="auto"/>
            </w:tcBorders>
            <w:hideMark/>
          </w:tcPr>
          <w:p w14:paraId="0C796F0D" w14:textId="12D20416" w:rsidR="00E87A34" w:rsidRPr="00430E53" w:rsidRDefault="15002C31" w:rsidP="008E2F66">
            <w:pPr>
              <w:spacing w:before="120" w:after="120" w:line="259" w:lineRule="auto"/>
              <w:rPr>
                <w:color w:val="000000" w:themeColor="text1"/>
                <w:sz w:val="24"/>
                <w:szCs w:val="24"/>
                <w:lang w:bidi="ar-SA"/>
              </w:rPr>
            </w:pPr>
            <w:r w:rsidRPr="00430E53">
              <w:rPr>
                <w:rFonts w:eastAsia="Times New Roman"/>
                <w:color w:val="000000" w:themeColor="text1"/>
                <w:sz w:val="24"/>
                <w:szCs w:val="24"/>
                <w:lang w:bidi="ar-SA"/>
              </w:rPr>
              <w:t>Satisfactory</w:t>
            </w:r>
          </w:p>
        </w:tc>
      </w:tr>
      <w:tr w:rsidR="00E87A34" w:rsidRPr="00430E53" w14:paraId="5E9B1548" w14:textId="77777777" w:rsidTr="66C307B3">
        <w:trPr>
          <w:trHeight w:val="300"/>
        </w:trPr>
        <w:tc>
          <w:tcPr>
            <w:tcW w:w="500" w:type="dxa"/>
            <w:tcBorders>
              <w:top w:val="nil"/>
              <w:left w:val="single" w:sz="8" w:space="0" w:color="auto"/>
              <w:bottom w:val="single" w:sz="4" w:space="0" w:color="auto"/>
              <w:right w:val="single" w:sz="4" w:space="0" w:color="auto"/>
            </w:tcBorders>
            <w:hideMark/>
          </w:tcPr>
          <w:p w14:paraId="614FD470" w14:textId="77777777" w:rsidR="00E87A34" w:rsidRPr="00430E53" w:rsidRDefault="00E87A34" w:rsidP="008E2F66">
            <w:pPr>
              <w:spacing w:before="120" w:after="120"/>
              <w:rPr>
                <w:rFonts w:eastAsia="Times New Roman"/>
                <w:bCs/>
                <w:color w:val="000000"/>
                <w:sz w:val="24"/>
                <w:szCs w:val="24"/>
                <w:lang w:bidi="ar-SA"/>
              </w:rPr>
            </w:pPr>
            <w:r w:rsidRPr="00430E53">
              <w:rPr>
                <w:rFonts w:eastAsia="Times New Roman"/>
                <w:bCs/>
                <w:color w:val="000000"/>
                <w:sz w:val="24"/>
                <w:szCs w:val="24"/>
                <w:lang w:bidi="ar-SA"/>
              </w:rPr>
              <w:t>4</w:t>
            </w:r>
          </w:p>
        </w:tc>
        <w:tc>
          <w:tcPr>
            <w:tcW w:w="3800" w:type="dxa"/>
            <w:tcBorders>
              <w:top w:val="nil"/>
              <w:left w:val="nil"/>
              <w:bottom w:val="single" w:sz="4" w:space="0" w:color="auto"/>
              <w:right w:val="single" w:sz="8" w:space="0" w:color="auto"/>
            </w:tcBorders>
            <w:hideMark/>
          </w:tcPr>
          <w:p w14:paraId="4E95A9AC" w14:textId="77777777" w:rsidR="00E87A34" w:rsidRPr="00430E53" w:rsidRDefault="00E87A34" w:rsidP="008E2F66">
            <w:pPr>
              <w:spacing w:before="120" w:after="120"/>
              <w:rPr>
                <w:rFonts w:eastAsia="Times New Roman"/>
                <w:color w:val="000000"/>
                <w:sz w:val="24"/>
                <w:szCs w:val="24"/>
                <w:lang w:bidi="ar-SA"/>
              </w:rPr>
            </w:pPr>
            <w:r w:rsidRPr="00430E53">
              <w:rPr>
                <w:rFonts w:eastAsia="Times New Roman"/>
                <w:color w:val="000000"/>
                <w:sz w:val="24"/>
                <w:szCs w:val="24"/>
                <w:lang w:bidi="ar-SA"/>
              </w:rPr>
              <w:t> </w:t>
            </w:r>
          </w:p>
        </w:tc>
      </w:tr>
      <w:tr w:rsidR="00E87A34" w:rsidRPr="00430E53" w14:paraId="5144E98F" w14:textId="77777777" w:rsidTr="66C307B3">
        <w:trPr>
          <w:trHeight w:val="385"/>
        </w:trPr>
        <w:tc>
          <w:tcPr>
            <w:tcW w:w="500" w:type="dxa"/>
            <w:tcBorders>
              <w:top w:val="nil"/>
              <w:left w:val="single" w:sz="8" w:space="0" w:color="auto"/>
              <w:bottom w:val="single" w:sz="8" w:space="0" w:color="auto"/>
              <w:right w:val="single" w:sz="4" w:space="0" w:color="auto"/>
            </w:tcBorders>
            <w:hideMark/>
          </w:tcPr>
          <w:p w14:paraId="7E8C5746" w14:textId="77777777" w:rsidR="00E87A34" w:rsidRPr="00430E53" w:rsidRDefault="00E87A34" w:rsidP="008E2F66">
            <w:pPr>
              <w:spacing w:before="120" w:after="120"/>
              <w:rPr>
                <w:rFonts w:eastAsia="Times New Roman"/>
                <w:bCs/>
                <w:color w:val="000000"/>
                <w:sz w:val="24"/>
                <w:szCs w:val="24"/>
                <w:lang w:bidi="ar-SA"/>
              </w:rPr>
            </w:pPr>
            <w:r w:rsidRPr="00430E53">
              <w:rPr>
                <w:rFonts w:eastAsia="Times New Roman"/>
                <w:bCs/>
                <w:color w:val="000000"/>
                <w:sz w:val="24"/>
                <w:szCs w:val="24"/>
                <w:lang w:bidi="ar-SA"/>
              </w:rPr>
              <w:t>5</w:t>
            </w:r>
          </w:p>
        </w:tc>
        <w:tc>
          <w:tcPr>
            <w:tcW w:w="3800" w:type="dxa"/>
            <w:tcBorders>
              <w:top w:val="nil"/>
              <w:left w:val="nil"/>
              <w:bottom w:val="single" w:sz="8" w:space="0" w:color="auto"/>
              <w:right w:val="single" w:sz="8" w:space="0" w:color="auto"/>
            </w:tcBorders>
            <w:hideMark/>
          </w:tcPr>
          <w:p w14:paraId="68FD1CC0" w14:textId="7C93E986" w:rsidR="00E87A34" w:rsidRPr="00430E53" w:rsidRDefault="08A6120C" w:rsidP="008E2F66">
            <w:pPr>
              <w:spacing w:before="120" w:after="120"/>
              <w:rPr>
                <w:rFonts w:eastAsia="Times New Roman"/>
                <w:color w:val="000000"/>
                <w:sz w:val="24"/>
                <w:szCs w:val="24"/>
                <w:lang w:bidi="ar-SA"/>
              </w:rPr>
            </w:pPr>
            <w:r w:rsidRPr="00430E53">
              <w:rPr>
                <w:rFonts w:eastAsia="Times New Roman"/>
                <w:color w:val="000000" w:themeColor="text1"/>
                <w:sz w:val="24"/>
                <w:szCs w:val="24"/>
                <w:lang w:bidi="ar-SA"/>
              </w:rPr>
              <w:t>Excellent - c</w:t>
            </w:r>
            <w:r w:rsidR="2703ECC9" w:rsidRPr="00430E53">
              <w:rPr>
                <w:rFonts w:eastAsia="Times New Roman"/>
                <w:color w:val="000000" w:themeColor="text1"/>
                <w:sz w:val="24"/>
                <w:szCs w:val="24"/>
                <w:lang w:bidi="ar-SA"/>
              </w:rPr>
              <w:t>lear evidence and detailed explanation</w:t>
            </w:r>
            <w:r w:rsidR="0E85150B" w:rsidRPr="00430E53">
              <w:rPr>
                <w:rFonts w:eastAsia="Times New Roman"/>
                <w:color w:val="000000" w:themeColor="text1"/>
                <w:sz w:val="24"/>
                <w:szCs w:val="24"/>
                <w:lang w:bidi="ar-SA"/>
              </w:rPr>
              <w:t xml:space="preserve"> of</w:t>
            </w:r>
            <w:r w:rsidR="76820A0C" w:rsidRPr="00430E53">
              <w:rPr>
                <w:rFonts w:eastAsia="Times New Roman"/>
                <w:color w:val="000000" w:themeColor="text1"/>
                <w:sz w:val="24"/>
                <w:szCs w:val="24"/>
                <w:lang w:bidi="ar-SA"/>
              </w:rPr>
              <w:t xml:space="preserve"> alignment to the </w:t>
            </w:r>
            <w:r w:rsidR="1BD8C1F0" w:rsidRPr="00430E53">
              <w:rPr>
                <w:rFonts w:eastAsia="Times New Roman"/>
                <w:color w:val="000000" w:themeColor="text1"/>
                <w:sz w:val="24"/>
                <w:szCs w:val="24"/>
                <w:lang w:bidi="ar-SA"/>
              </w:rPr>
              <w:t xml:space="preserve">assessment </w:t>
            </w:r>
            <w:r w:rsidR="76820A0C" w:rsidRPr="00430E53">
              <w:rPr>
                <w:rFonts w:eastAsia="Times New Roman"/>
                <w:color w:val="000000" w:themeColor="text1"/>
                <w:sz w:val="24"/>
                <w:szCs w:val="24"/>
                <w:lang w:bidi="ar-SA"/>
              </w:rPr>
              <w:t>criteria</w:t>
            </w:r>
          </w:p>
        </w:tc>
      </w:tr>
    </w:tbl>
    <w:p w14:paraId="57FD66EF" w14:textId="684A33FD" w:rsidR="005A00F0" w:rsidRPr="00430E53" w:rsidRDefault="008622A0" w:rsidP="00E172B4">
      <w:pPr>
        <w:spacing w:before="120" w:after="120"/>
        <w:rPr>
          <w:sz w:val="24"/>
          <w:szCs w:val="24"/>
        </w:rPr>
      </w:pPr>
      <w:r w:rsidRPr="00430E53">
        <w:rPr>
          <w:sz w:val="24"/>
          <w:szCs w:val="24"/>
        </w:rPr>
        <w:t xml:space="preserve">The scores will be weighted as set out below, to provide a </w:t>
      </w:r>
      <w:r w:rsidR="000E357F" w:rsidRPr="00430E53">
        <w:rPr>
          <w:sz w:val="24"/>
          <w:szCs w:val="24"/>
        </w:rPr>
        <w:t>total score</w:t>
      </w:r>
      <w:r w:rsidR="000A7C73" w:rsidRPr="00430E53">
        <w:rPr>
          <w:sz w:val="24"/>
          <w:szCs w:val="24"/>
        </w:rPr>
        <w:t xml:space="preserve"> out of 20</w:t>
      </w:r>
      <w:r w:rsidR="000E357F" w:rsidRPr="00430E53">
        <w:rPr>
          <w:sz w:val="24"/>
          <w:szCs w:val="24"/>
        </w:rPr>
        <w:t xml:space="preserve">. Proposals will be ranked </w:t>
      </w:r>
      <w:r w:rsidR="00DE1AB0" w:rsidRPr="00430E53">
        <w:rPr>
          <w:sz w:val="24"/>
          <w:szCs w:val="24"/>
        </w:rPr>
        <w:t>to support decision-making</w:t>
      </w:r>
      <w:r w:rsidR="00107387" w:rsidRPr="00430E53">
        <w:rPr>
          <w:sz w:val="24"/>
          <w:szCs w:val="24"/>
        </w:rPr>
        <w:t xml:space="preserve">. </w:t>
      </w:r>
    </w:p>
    <w:p w14:paraId="7426046F" w14:textId="1D12D834" w:rsidR="00E172B4" w:rsidRPr="00430E53" w:rsidRDefault="00E172B4">
      <w:pPr>
        <w:rPr>
          <w:sz w:val="24"/>
          <w:szCs w:val="24"/>
        </w:rPr>
      </w:pPr>
      <w:r w:rsidRPr="00430E53">
        <w:rPr>
          <w:sz w:val="24"/>
          <w:szCs w:val="24"/>
        </w:rPr>
        <w:br w:type="page"/>
      </w:r>
    </w:p>
    <w:tbl>
      <w:tblPr>
        <w:tblpPr w:leftFromText="180" w:rightFromText="180" w:vertAnchor="text" w:tblpX="174" w:tblpY="1"/>
        <w:tblOverlap w:val="never"/>
        <w:tblW w:w="935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271"/>
        <w:gridCol w:w="6809"/>
        <w:gridCol w:w="1276"/>
      </w:tblGrid>
      <w:tr w:rsidR="00E172B4" w:rsidRPr="00430E53" w14:paraId="1152D4D5" w14:textId="77777777" w:rsidTr="00E172B4">
        <w:trPr>
          <w:trHeight w:val="253"/>
        </w:trPr>
        <w:tc>
          <w:tcPr>
            <w:tcW w:w="1271" w:type="dxa"/>
          </w:tcPr>
          <w:p w14:paraId="229A1312" w14:textId="77777777" w:rsidR="0001152B" w:rsidRPr="00430E53" w:rsidRDefault="0001152B" w:rsidP="008E2F66">
            <w:pPr>
              <w:spacing w:before="120" w:after="120"/>
              <w:rPr>
                <w:sz w:val="24"/>
                <w:szCs w:val="24"/>
              </w:rPr>
            </w:pPr>
          </w:p>
        </w:tc>
        <w:tc>
          <w:tcPr>
            <w:tcW w:w="6809" w:type="dxa"/>
          </w:tcPr>
          <w:p w14:paraId="0BDA6F69" w14:textId="52C16C26" w:rsidR="0001152B" w:rsidRPr="00430E53" w:rsidRDefault="6FB3D385" w:rsidP="008E2F66">
            <w:pPr>
              <w:spacing w:before="120" w:after="120"/>
              <w:rPr>
                <w:b/>
                <w:bCs/>
                <w:sz w:val="24"/>
                <w:szCs w:val="24"/>
              </w:rPr>
            </w:pPr>
            <w:r w:rsidRPr="00430E53">
              <w:rPr>
                <w:b/>
                <w:bCs/>
                <w:sz w:val="24"/>
                <w:szCs w:val="24"/>
              </w:rPr>
              <w:t xml:space="preserve">Assessment </w:t>
            </w:r>
            <w:r w:rsidR="000A4555" w:rsidRPr="00430E53">
              <w:rPr>
                <w:b/>
                <w:bCs/>
                <w:sz w:val="24"/>
                <w:szCs w:val="24"/>
              </w:rPr>
              <w:t>Criteria</w:t>
            </w:r>
          </w:p>
        </w:tc>
        <w:tc>
          <w:tcPr>
            <w:tcW w:w="1276" w:type="dxa"/>
          </w:tcPr>
          <w:p w14:paraId="55F0C8C3" w14:textId="77777777" w:rsidR="0001152B" w:rsidRPr="00430E53" w:rsidRDefault="000A4555" w:rsidP="008E2F66">
            <w:pPr>
              <w:spacing w:before="120" w:after="120"/>
              <w:rPr>
                <w:b/>
                <w:sz w:val="24"/>
                <w:szCs w:val="24"/>
              </w:rPr>
            </w:pPr>
            <w:r w:rsidRPr="00430E53">
              <w:rPr>
                <w:b/>
                <w:sz w:val="24"/>
                <w:szCs w:val="24"/>
              </w:rPr>
              <w:t>Weighting</w:t>
            </w:r>
          </w:p>
        </w:tc>
      </w:tr>
      <w:tr w:rsidR="00E172B4" w:rsidRPr="00430E53" w14:paraId="14005489" w14:textId="77777777" w:rsidTr="00E172B4">
        <w:trPr>
          <w:cantSplit/>
          <w:trHeight w:val="20"/>
        </w:trPr>
        <w:tc>
          <w:tcPr>
            <w:tcW w:w="1271" w:type="dxa"/>
            <w:textDirection w:val="btLr"/>
          </w:tcPr>
          <w:p w14:paraId="0239D3FC" w14:textId="77777777" w:rsidR="0000659A" w:rsidRPr="00430E53" w:rsidRDefault="0000659A" w:rsidP="008E2F66">
            <w:pPr>
              <w:spacing w:before="120" w:after="120"/>
              <w:jc w:val="center"/>
              <w:rPr>
                <w:b/>
                <w:bCs/>
                <w:sz w:val="24"/>
                <w:szCs w:val="24"/>
              </w:rPr>
            </w:pPr>
          </w:p>
          <w:p w14:paraId="31BBA9C0" w14:textId="545917E4" w:rsidR="005A3794" w:rsidRPr="00430E53" w:rsidRDefault="00CA7AD7" w:rsidP="008E2F66">
            <w:pPr>
              <w:spacing w:before="120" w:after="120"/>
              <w:jc w:val="center"/>
              <w:rPr>
                <w:b/>
                <w:bCs/>
                <w:sz w:val="24"/>
                <w:szCs w:val="24"/>
              </w:rPr>
            </w:pPr>
            <w:r w:rsidRPr="00430E53">
              <w:rPr>
                <w:b/>
                <w:bCs/>
                <w:sz w:val="24"/>
                <w:szCs w:val="24"/>
              </w:rPr>
              <w:t>Alignment</w:t>
            </w:r>
            <w:r w:rsidR="009B5502" w:rsidRPr="00430E53">
              <w:rPr>
                <w:b/>
                <w:bCs/>
                <w:sz w:val="24"/>
                <w:szCs w:val="24"/>
              </w:rPr>
              <w:t xml:space="preserve"> to</w:t>
            </w:r>
            <w:r w:rsidR="00550048" w:rsidRPr="00430E53">
              <w:rPr>
                <w:b/>
                <w:bCs/>
                <w:sz w:val="24"/>
                <w:szCs w:val="24"/>
              </w:rPr>
              <w:t xml:space="preserve"> Fund Objectives</w:t>
            </w:r>
          </w:p>
        </w:tc>
        <w:tc>
          <w:tcPr>
            <w:tcW w:w="6809" w:type="dxa"/>
          </w:tcPr>
          <w:p w14:paraId="613B59F4" w14:textId="347D9E12" w:rsidR="0000659A" w:rsidRPr="00430E53" w:rsidRDefault="3B7EFE5B" w:rsidP="008E2F66">
            <w:pPr>
              <w:pStyle w:val="ListParagraph"/>
              <w:numPr>
                <w:ilvl w:val="0"/>
                <w:numId w:val="1"/>
              </w:numPr>
              <w:spacing w:before="120" w:after="120"/>
              <w:ind w:left="357" w:hanging="357"/>
              <w:rPr>
                <w:rFonts w:eastAsiaTheme="minorEastAsia"/>
                <w:sz w:val="24"/>
                <w:szCs w:val="24"/>
              </w:rPr>
            </w:pPr>
            <w:r w:rsidRPr="00430E53">
              <w:rPr>
                <w:sz w:val="24"/>
                <w:szCs w:val="24"/>
              </w:rPr>
              <w:t>Funding Request</w:t>
            </w:r>
          </w:p>
          <w:p w14:paraId="5041E4D6" w14:textId="46869519" w:rsidR="00AB1FBE" w:rsidRPr="00430E53" w:rsidRDefault="371CAC2D" w:rsidP="008E2F66">
            <w:pPr>
              <w:spacing w:before="120" w:after="120"/>
              <w:ind w:left="357"/>
              <w:rPr>
                <w:sz w:val="24"/>
                <w:szCs w:val="24"/>
              </w:rPr>
            </w:pPr>
            <w:r w:rsidRPr="00430E53">
              <w:rPr>
                <w:sz w:val="24"/>
                <w:szCs w:val="24"/>
              </w:rPr>
              <w:t>Does the proposal clearly set out how the funding will be</w:t>
            </w:r>
            <w:r w:rsidR="00ED5F52" w:rsidRPr="00430E53">
              <w:rPr>
                <w:sz w:val="24"/>
                <w:szCs w:val="24"/>
              </w:rPr>
              <w:t xml:space="preserve"> </w:t>
            </w:r>
            <w:r w:rsidRPr="00430E53">
              <w:rPr>
                <w:sz w:val="24"/>
                <w:szCs w:val="24"/>
              </w:rPr>
              <w:t>allocated to the stated activities</w:t>
            </w:r>
            <w:r w:rsidR="00ED5F52" w:rsidRPr="00430E53">
              <w:rPr>
                <w:sz w:val="24"/>
                <w:szCs w:val="24"/>
              </w:rPr>
              <w:t>, and how the activities support the objective of the Fund</w:t>
            </w:r>
            <w:r w:rsidRPr="00430E53">
              <w:rPr>
                <w:sz w:val="24"/>
                <w:szCs w:val="24"/>
              </w:rPr>
              <w:t>?</w:t>
            </w:r>
          </w:p>
          <w:p w14:paraId="0FB86160" w14:textId="05F90FF9" w:rsidR="00F16BAF" w:rsidRPr="00430E53" w:rsidRDefault="46DDE35B" w:rsidP="008E2F66">
            <w:pPr>
              <w:pStyle w:val="ListParagraph"/>
              <w:spacing w:before="120" w:after="120"/>
              <w:ind w:left="0" w:firstLine="0"/>
              <w:rPr>
                <w:sz w:val="24"/>
                <w:szCs w:val="24"/>
              </w:rPr>
            </w:pPr>
            <w:r w:rsidRPr="00430E53">
              <w:rPr>
                <w:sz w:val="24"/>
                <w:szCs w:val="24"/>
              </w:rPr>
              <w:t>Consider t</w:t>
            </w:r>
            <w:r w:rsidR="7DD89681" w:rsidRPr="00430E53">
              <w:rPr>
                <w:sz w:val="24"/>
                <w:szCs w:val="24"/>
              </w:rPr>
              <w:t>he degree to which funding will</w:t>
            </w:r>
            <w:r w:rsidR="620F75FC" w:rsidRPr="00430E53">
              <w:t>:</w:t>
            </w:r>
          </w:p>
          <w:p w14:paraId="0A99BC41" w14:textId="5673F468" w:rsidR="00F16BAF" w:rsidRPr="00430E53" w:rsidRDefault="080FA4B9" w:rsidP="008E2F66">
            <w:pPr>
              <w:pStyle w:val="ListParagraph"/>
              <w:numPr>
                <w:ilvl w:val="0"/>
                <w:numId w:val="16"/>
              </w:numPr>
              <w:spacing w:before="120" w:after="120"/>
              <w:rPr>
                <w:rFonts w:eastAsiaTheme="minorEastAsia"/>
                <w:sz w:val="24"/>
                <w:szCs w:val="24"/>
              </w:rPr>
            </w:pPr>
            <w:r w:rsidRPr="00430E53">
              <w:rPr>
                <w:sz w:val="24"/>
                <w:szCs w:val="24"/>
              </w:rPr>
              <w:t>contribute to the establishment</w:t>
            </w:r>
            <w:r w:rsidR="68BB7F16" w:rsidRPr="00430E53">
              <w:rPr>
                <w:sz w:val="24"/>
                <w:szCs w:val="24"/>
              </w:rPr>
              <w:t>,</w:t>
            </w:r>
            <w:r w:rsidRPr="00430E53">
              <w:rPr>
                <w:sz w:val="24"/>
                <w:szCs w:val="24"/>
              </w:rPr>
              <w:t xml:space="preserve"> or further development of</w:t>
            </w:r>
            <w:r w:rsidR="00377E9F" w:rsidRPr="00430E53">
              <w:rPr>
                <w:sz w:val="24"/>
                <w:szCs w:val="24"/>
              </w:rPr>
              <w:t xml:space="preserve"> </w:t>
            </w:r>
            <w:r w:rsidRPr="00430E53">
              <w:rPr>
                <w:sz w:val="24"/>
                <w:szCs w:val="24"/>
              </w:rPr>
              <w:t>the</w:t>
            </w:r>
            <w:r w:rsidR="0A397950" w:rsidRPr="00430E53">
              <w:rPr>
                <w:sz w:val="24"/>
                <w:szCs w:val="24"/>
              </w:rPr>
              <w:t xml:space="preserve"> new </w:t>
            </w:r>
            <w:r w:rsidRPr="00430E53">
              <w:rPr>
                <w:sz w:val="24"/>
                <w:szCs w:val="24"/>
              </w:rPr>
              <w:t>tripartite relationship</w:t>
            </w:r>
            <w:r w:rsidR="68BB7F16" w:rsidRPr="00430E53">
              <w:rPr>
                <w:sz w:val="24"/>
                <w:szCs w:val="24"/>
              </w:rPr>
              <w:t>; and</w:t>
            </w:r>
          </w:p>
          <w:p w14:paraId="7747EDD2" w14:textId="16799B0B" w:rsidR="00F16BAF" w:rsidRPr="00430E53" w:rsidRDefault="63309465" w:rsidP="008E2F66">
            <w:pPr>
              <w:pStyle w:val="ListParagraph"/>
              <w:numPr>
                <w:ilvl w:val="0"/>
                <w:numId w:val="16"/>
              </w:numPr>
              <w:spacing w:before="120" w:after="120"/>
              <w:rPr>
                <w:sz w:val="24"/>
                <w:szCs w:val="24"/>
              </w:rPr>
            </w:pPr>
            <w:r w:rsidRPr="00430E53">
              <w:rPr>
                <w:sz w:val="24"/>
                <w:szCs w:val="24"/>
              </w:rPr>
              <w:t>facilitate</w:t>
            </w:r>
            <w:r w:rsidR="386EAE26" w:rsidRPr="00430E53">
              <w:rPr>
                <w:sz w:val="24"/>
                <w:szCs w:val="24"/>
              </w:rPr>
              <w:t xml:space="preserve"> interaction between New Zealand and Chinese researchers</w:t>
            </w:r>
            <w:r w:rsidR="00EA109D" w:rsidRPr="00430E53">
              <w:rPr>
                <w:sz w:val="24"/>
                <w:szCs w:val="24"/>
              </w:rPr>
              <w:t>, faculties and universities</w:t>
            </w:r>
          </w:p>
          <w:p w14:paraId="076BF156" w14:textId="2598BEEF" w:rsidR="002C4795" w:rsidRPr="00430E53" w:rsidRDefault="00F468A9" w:rsidP="008E2F66">
            <w:pPr>
              <w:pStyle w:val="ListParagraph"/>
              <w:numPr>
                <w:ilvl w:val="0"/>
                <w:numId w:val="16"/>
              </w:numPr>
              <w:spacing w:before="120" w:after="120"/>
              <w:rPr>
                <w:sz w:val="24"/>
                <w:szCs w:val="24"/>
              </w:rPr>
            </w:pPr>
            <w:r w:rsidRPr="00430E53">
              <w:rPr>
                <w:sz w:val="24"/>
                <w:szCs w:val="24"/>
              </w:rPr>
              <w:t>contribut</w:t>
            </w:r>
            <w:r w:rsidR="002A1E63" w:rsidRPr="00430E53">
              <w:rPr>
                <w:sz w:val="24"/>
                <w:szCs w:val="24"/>
              </w:rPr>
              <w:t>e</w:t>
            </w:r>
            <w:r w:rsidRPr="00430E53">
              <w:rPr>
                <w:sz w:val="24"/>
                <w:szCs w:val="24"/>
              </w:rPr>
              <w:t xml:space="preserve"> to</w:t>
            </w:r>
            <w:r w:rsidR="002A1E63" w:rsidRPr="00430E53">
              <w:rPr>
                <w:sz w:val="24"/>
                <w:szCs w:val="24"/>
              </w:rPr>
              <w:t xml:space="preserve"> strengthening the</w:t>
            </w:r>
            <w:r w:rsidRPr="00430E53">
              <w:rPr>
                <w:sz w:val="24"/>
                <w:szCs w:val="24"/>
              </w:rPr>
              <w:t xml:space="preserve"> broader </w:t>
            </w:r>
            <w:r w:rsidR="002A1E63" w:rsidRPr="00430E53">
              <w:rPr>
                <w:sz w:val="24"/>
                <w:szCs w:val="24"/>
              </w:rPr>
              <w:t>relationship</w:t>
            </w:r>
            <w:r w:rsidRPr="00430E53">
              <w:rPr>
                <w:sz w:val="24"/>
                <w:szCs w:val="24"/>
              </w:rPr>
              <w:t xml:space="preserve"> between</w:t>
            </w:r>
            <w:r w:rsidR="00716C5F" w:rsidRPr="00430E53">
              <w:rPr>
                <w:sz w:val="24"/>
                <w:szCs w:val="24"/>
              </w:rPr>
              <w:t xml:space="preserve"> the NZ and China university p</w:t>
            </w:r>
            <w:r w:rsidR="002A1E63" w:rsidRPr="00430E53">
              <w:rPr>
                <w:sz w:val="24"/>
                <w:szCs w:val="24"/>
              </w:rPr>
              <w:t>artners</w:t>
            </w:r>
            <w:r w:rsidR="00ED5F52" w:rsidRPr="00430E53">
              <w:rPr>
                <w:sz w:val="24"/>
                <w:szCs w:val="24"/>
              </w:rPr>
              <w:t>, including laying foundations for ongoing collaboration that can lead to education-facing outcomes (such as joint supervision, co-taught courses, or future student and staff mobility, where appropriate).</w:t>
            </w:r>
          </w:p>
        </w:tc>
        <w:tc>
          <w:tcPr>
            <w:tcW w:w="1276" w:type="dxa"/>
          </w:tcPr>
          <w:p w14:paraId="531627C3" w14:textId="09CDEA17" w:rsidR="005A3794" w:rsidRPr="00430E53" w:rsidRDefault="00243B29" w:rsidP="008E2F66">
            <w:pPr>
              <w:spacing w:before="120" w:after="120"/>
              <w:jc w:val="right"/>
              <w:rPr>
                <w:sz w:val="24"/>
                <w:szCs w:val="24"/>
              </w:rPr>
            </w:pPr>
            <w:r w:rsidRPr="00430E53">
              <w:rPr>
                <w:sz w:val="24"/>
                <w:szCs w:val="24"/>
              </w:rPr>
              <w:t>4</w:t>
            </w:r>
            <w:r w:rsidR="00CA7AD7" w:rsidRPr="00430E53">
              <w:rPr>
                <w:sz w:val="24"/>
                <w:szCs w:val="24"/>
              </w:rPr>
              <w:t>0</w:t>
            </w:r>
            <w:r w:rsidR="005A3794" w:rsidRPr="00430E53">
              <w:rPr>
                <w:sz w:val="24"/>
                <w:szCs w:val="24"/>
              </w:rPr>
              <w:t>%</w:t>
            </w:r>
          </w:p>
        </w:tc>
      </w:tr>
      <w:tr w:rsidR="00E172B4" w:rsidRPr="00430E53" w14:paraId="1C971AA5" w14:textId="77777777" w:rsidTr="002451E9">
        <w:trPr>
          <w:cantSplit/>
          <w:trHeight w:val="20"/>
        </w:trPr>
        <w:tc>
          <w:tcPr>
            <w:tcW w:w="1271" w:type="dxa"/>
            <w:vMerge w:val="restart"/>
            <w:tcBorders>
              <w:top w:val="single" w:sz="4" w:space="0" w:color="000000" w:themeColor="text1"/>
              <w:left w:val="single" w:sz="4" w:space="0" w:color="000000" w:themeColor="text1"/>
              <w:right w:val="single" w:sz="4" w:space="0" w:color="000000" w:themeColor="text1"/>
            </w:tcBorders>
            <w:textDirection w:val="btLr"/>
          </w:tcPr>
          <w:p w14:paraId="7BC660EF" w14:textId="77777777" w:rsidR="00E172B4" w:rsidRPr="00430E53" w:rsidRDefault="00E172B4" w:rsidP="00A63547">
            <w:pPr>
              <w:spacing w:before="120" w:after="120"/>
              <w:rPr>
                <w:b/>
                <w:bCs/>
                <w:sz w:val="24"/>
                <w:szCs w:val="24"/>
              </w:rPr>
            </w:pPr>
          </w:p>
          <w:p w14:paraId="048198D4" w14:textId="77777777" w:rsidR="00E172B4" w:rsidRPr="00430E53" w:rsidRDefault="00E172B4" w:rsidP="00A63547">
            <w:pPr>
              <w:spacing w:before="120" w:after="120"/>
              <w:jc w:val="center"/>
              <w:rPr>
                <w:b/>
                <w:bCs/>
                <w:sz w:val="24"/>
                <w:szCs w:val="24"/>
              </w:rPr>
            </w:pPr>
            <w:r w:rsidRPr="00430E53">
              <w:rPr>
                <w:b/>
                <w:bCs/>
                <w:sz w:val="24"/>
                <w:szCs w:val="24"/>
              </w:rPr>
              <w:t>Impact</w:t>
            </w:r>
          </w:p>
          <w:p w14:paraId="7AD0B4FC" w14:textId="77777777" w:rsidR="00E172B4" w:rsidRPr="00430E53" w:rsidRDefault="00E172B4" w:rsidP="00A63547">
            <w:pPr>
              <w:spacing w:before="120" w:after="120"/>
              <w:rPr>
                <w:b/>
                <w:bCs/>
                <w:sz w:val="24"/>
                <w:szCs w:val="24"/>
              </w:rPr>
            </w:pPr>
          </w:p>
        </w:tc>
        <w:tc>
          <w:tcPr>
            <w:tcW w:w="6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1BB0" w14:textId="77777777" w:rsidR="00E172B4" w:rsidRPr="00430E53" w:rsidRDefault="00E172B4" w:rsidP="00A63547">
            <w:pPr>
              <w:pStyle w:val="ListParagraph"/>
              <w:numPr>
                <w:ilvl w:val="0"/>
                <w:numId w:val="1"/>
              </w:numPr>
              <w:spacing w:before="120" w:after="120"/>
              <w:ind w:left="357" w:hanging="357"/>
              <w:rPr>
                <w:rFonts w:eastAsiaTheme="minorEastAsia"/>
                <w:sz w:val="24"/>
                <w:szCs w:val="24"/>
              </w:rPr>
            </w:pPr>
            <w:r w:rsidRPr="00430E53">
              <w:rPr>
                <w:sz w:val="24"/>
                <w:szCs w:val="24"/>
              </w:rPr>
              <w:t xml:space="preserve">Intended Outcomes </w:t>
            </w:r>
          </w:p>
          <w:p w14:paraId="527EF764" w14:textId="29DE6607" w:rsidR="00E172B4" w:rsidRPr="00430E53" w:rsidRDefault="00E172B4" w:rsidP="00A63547">
            <w:pPr>
              <w:spacing w:before="120" w:after="120"/>
              <w:ind w:left="360"/>
              <w:rPr>
                <w:sz w:val="24"/>
                <w:szCs w:val="24"/>
              </w:rPr>
            </w:pPr>
            <w:r w:rsidRPr="00430E53">
              <w:rPr>
                <w:sz w:val="24"/>
                <w:szCs w:val="24"/>
              </w:rPr>
              <w:t xml:space="preserve">Does the proposal demonstrate how it will advance the objectives of both the tripartite relationship and the overall tripartite </w:t>
            </w:r>
            <w:r w:rsidR="005D6154" w:rsidRPr="00430E53">
              <w:rPr>
                <w:sz w:val="24"/>
                <w:szCs w:val="24"/>
              </w:rPr>
              <w:t>programme</w:t>
            </w:r>
            <w:r w:rsidRPr="00430E53">
              <w:rPr>
                <w:sz w:val="24"/>
                <w:szCs w:val="24"/>
              </w:rPr>
              <w:t xml:space="preserve">? </w:t>
            </w:r>
          </w:p>
          <w:p w14:paraId="6BE5A9F7" w14:textId="77777777" w:rsidR="00E172B4" w:rsidRPr="00430E53" w:rsidRDefault="00E172B4" w:rsidP="00A63547">
            <w:pPr>
              <w:spacing w:before="120" w:after="120"/>
              <w:rPr>
                <w:sz w:val="24"/>
                <w:szCs w:val="24"/>
              </w:rPr>
            </w:pPr>
            <w:r w:rsidRPr="00430E53">
              <w:rPr>
                <w:sz w:val="24"/>
                <w:szCs w:val="24"/>
              </w:rPr>
              <w:t>Include the benefits that will result from the proposed activities:</w:t>
            </w:r>
          </w:p>
          <w:p w14:paraId="64B6657C" w14:textId="77777777" w:rsidR="00E172B4" w:rsidRPr="00430E53" w:rsidRDefault="00E172B4" w:rsidP="00A63547">
            <w:pPr>
              <w:pStyle w:val="ListParagraph"/>
              <w:numPr>
                <w:ilvl w:val="0"/>
                <w:numId w:val="6"/>
              </w:numPr>
              <w:spacing w:before="120" w:after="120"/>
              <w:rPr>
                <w:sz w:val="24"/>
                <w:szCs w:val="24"/>
              </w:rPr>
            </w:pPr>
            <w:r w:rsidRPr="00430E53">
              <w:rPr>
                <w:sz w:val="24"/>
                <w:szCs w:val="24"/>
              </w:rPr>
              <w:t>how the research focus support advancement of the joint research objectives of the tripartite relationship; and</w:t>
            </w:r>
          </w:p>
          <w:p w14:paraId="44603085" w14:textId="200D0A5B" w:rsidR="00E172B4" w:rsidRPr="00430E53" w:rsidRDefault="00E172B4" w:rsidP="00A63547">
            <w:pPr>
              <w:pStyle w:val="ListParagraph"/>
              <w:numPr>
                <w:ilvl w:val="0"/>
                <w:numId w:val="6"/>
              </w:numPr>
              <w:spacing w:before="120" w:after="120"/>
              <w:rPr>
                <w:rFonts w:eastAsiaTheme="minorEastAsia"/>
                <w:sz w:val="24"/>
                <w:szCs w:val="24"/>
              </w:rPr>
            </w:pPr>
            <w:r w:rsidRPr="00430E53">
              <w:rPr>
                <w:sz w:val="24"/>
                <w:szCs w:val="24"/>
              </w:rPr>
              <w:t xml:space="preserve">the </w:t>
            </w:r>
            <w:r w:rsidR="00434BC9" w:rsidRPr="00430E53">
              <w:rPr>
                <w:sz w:val="24"/>
                <w:szCs w:val="24"/>
              </w:rPr>
              <w:t>longer-term</w:t>
            </w:r>
            <w:r w:rsidRPr="00430E53">
              <w:rPr>
                <w:sz w:val="24"/>
                <w:szCs w:val="24"/>
              </w:rPr>
              <w:t xml:space="preserve"> benefits that are likely to result from the proposed activities, including the nature and scale of future opportunities associated with the development of the relationship; and</w:t>
            </w:r>
          </w:p>
          <w:p w14:paraId="39323C6D" w14:textId="77777777" w:rsidR="00E172B4" w:rsidRPr="00430E53" w:rsidRDefault="00E172B4" w:rsidP="00A63547">
            <w:pPr>
              <w:pStyle w:val="ListParagraph"/>
              <w:numPr>
                <w:ilvl w:val="0"/>
                <w:numId w:val="6"/>
              </w:numPr>
              <w:spacing w:before="120" w:after="120"/>
              <w:rPr>
                <w:sz w:val="24"/>
                <w:szCs w:val="24"/>
              </w:rPr>
            </w:pPr>
            <w:r w:rsidRPr="00430E53">
              <w:rPr>
                <w:sz w:val="24"/>
                <w:szCs w:val="24"/>
              </w:rPr>
              <w:t>the extent to which the partnership will develop or enhance</w:t>
            </w:r>
          </w:p>
          <w:p w14:paraId="574500D5" w14:textId="08454B85" w:rsidR="00E172B4" w:rsidRPr="00430E53" w:rsidRDefault="00E172B4" w:rsidP="00A63547">
            <w:pPr>
              <w:pStyle w:val="ListParagraph"/>
              <w:numPr>
                <w:ilvl w:val="1"/>
                <w:numId w:val="6"/>
              </w:numPr>
              <w:spacing w:before="120" w:after="120"/>
              <w:ind w:left="1071" w:hanging="357"/>
              <w:rPr>
                <w:sz w:val="24"/>
                <w:szCs w:val="24"/>
              </w:rPr>
            </w:pPr>
            <w:r w:rsidRPr="00430E53">
              <w:rPr>
                <w:sz w:val="24"/>
                <w:szCs w:val="24"/>
              </w:rPr>
              <w:t>longer</w:t>
            </w:r>
            <w:r w:rsidR="00CF4B93" w:rsidRPr="00430E53">
              <w:rPr>
                <w:sz w:val="24"/>
                <w:szCs w:val="24"/>
              </w:rPr>
              <w:t>-</w:t>
            </w:r>
            <w:r w:rsidRPr="00430E53">
              <w:rPr>
                <w:sz w:val="24"/>
                <w:szCs w:val="24"/>
              </w:rPr>
              <w:t>term skills, capability, networks, relationships</w:t>
            </w:r>
          </w:p>
          <w:p w14:paraId="0D3DC00D" w14:textId="77777777" w:rsidR="00E172B4" w:rsidRPr="00430E53" w:rsidRDefault="00E172B4" w:rsidP="00A63547">
            <w:pPr>
              <w:pStyle w:val="ListParagraph"/>
              <w:numPr>
                <w:ilvl w:val="1"/>
                <w:numId w:val="6"/>
              </w:numPr>
              <w:spacing w:before="120" w:after="120"/>
              <w:ind w:left="1071" w:hanging="357"/>
              <w:rPr>
                <w:rFonts w:eastAsiaTheme="minorEastAsia"/>
                <w:sz w:val="24"/>
                <w:szCs w:val="24"/>
              </w:rPr>
            </w:pPr>
            <w:r w:rsidRPr="00430E53">
              <w:rPr>
                <w:sz w:val="24"/>
                <w:szCs w:val="24"/>
              </w:rPr>
              <w:t>research opportunities that are likely to emerge and be sustained</w:t>
            </w:r>
          </w:p>
          <w:p w14:paraId="14FD6FF1" w14:textId="2A26F18D" w:rsidR="00E172B4" w:rsidRPr="00430E53" w:rsidRDefault="00E172B4" w:rsidP="00A63547">
            <w:pPr>
              <w:pStyle w:val="ListParagraph"/>
              <w:numPr>
                <w:ilvl w:val="1"/>
                <w:numId w:val="6"/>
              </w:numPr>
              <w:spacing w:before="120" w:after="120"/>
              <w:ind w:left="1071" w:hanging="357"/>
              <w:rPr>
                <w:rFonts w:eastAsiaTheme="minorEastAsia"/>
                <w:sz w:val="24"/>
                <w:szCs w:val="24"/>
              </w:rPr>
            </w:pPr>
            <w:r w:rsidRPr="00430E53">
              <w:rPr>
                <w:rFonts w:eastAsiaTheme="minorEastAsia"/>
                <w:sz w:val="24"/>
                <w:szCs w:val="24"/>
              </w:rPr>
              <w:t xml:space="preserve">education-facing outcomes that may reasonably arise from the collaboration over time (for example, enriched curricula, joint supervision arrangements, co-taught or jointly developed </w:t>
            </w:r>
            <w:r w:rsidR="005D6154" w:rsidRPr="00430E53">
              <w:rPr>
                <w:rFonts w:eastAsiaTheme="minorEastAsia"/>
                <w:sz w:val="24"/>
                <w:szCs w:val="24"/>
              </w:rPr>
              <w:t>programme</w:t>
            </w:r>
            <w:r w:rsidRPr="00430E53">
              <w:rPr>
                <w:rFonts w:eastAsiaTheme="minorEastAsia"/>
                <w:sz w:val="24"/>
                <w:szCs w:val="24"/>
              </w:rPr>
              <w:t>s)</w:t>
            </w:r>
          </w:p>
          <w:p w14:paraId="59BC3363" w14:textId="69AFBD8C" w:rsidR="00E172B4" w:rsidRPr="00430E53" w:rsidRDefault="00CF4B93" w:rsidP="00A63547">
            <w:pPr>
              <w:pStyle w:val="ListParagraph"/>
              <w:numPr>
                <w:ilvl w:val="1"/>
                <w:numId w:val="6"/>
              </w:numPr>
              <w:spacing w:before="120" w:after="120"/>
              <w:ind w:left="1071" w:hanging="357"/>
              <w:rPr>
                <w:rFonts w:eastAsiaTheme="minorEastAsia"/>
                <w:sz w:val="24"/>
                <w:szCs w:val="24"/>
              </w:rPr>
            </w:pPr>
            <w:r w:rsidRPr="00430E53">
              <w:rPr>
                <w:rFonts w:eastAsiaTheme="minorEastAsia"/>
                <w:sz w:val="24"/>
                <w:szCs w:val="24"/>
              </w:rPr>
              <w:t>opening</w:t>
            </w:r>
            <w:r w:rsidR="00E172B4" w:rsidRPr="00430E53">
              <w:rPr>
                <w:rFonts w:eastAsiaTheme="minorEastAsia"/>
                <w:sz w:val="24"/>
                <w:szCs w:val="24"/>
              </w:rPr>
              <w:t xml:space="preserve"> new or deeper opportunities between New Zealand and China</w:t>
            </w:r>
          </w:p>
          <w:p w14:paraId="240C37B4" w14:textId="77777777" w:rsidR="00E172B4" w:rsidRPr="00430E53" w:rsidRDefault="00E172B4" w:rsidP="00A63547">
            <w:pPr>
              <w:pStyle w:val="ListParagraph"/>
              <w:numPr>
                <w:ilvl w:val="0"/>
                <w:numId w:val="6"/>
              </w:numPr>
              <w:spacing w:before="120" w:after="120"/>
              <w:rPr>
                <w:rFonts w:eastAsiaTheme="minorEastAsia"/>
                <w:sz w:val="24"/>
                <w:szCs w:val="24"/>
              </w:rPr>
            </w:pPr>
            <w:r w:rsidRPr="00430E53">
              <w:rPr>
                <w:rFonts w:eastAsiaTheme="minorEastAsia"/>
                <w:sz w:val="24"/>
                <w:szCs w:val="24"/>
              </w:rPr>
              <w:t>alignment with New Zealand government priorities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E0A14E" w14:textId="77777777" w:rsidR="00E172B4" w:rsidRPr="00430E53" w:rsidRDefault="00E172B4" w:rsidP="008E2F66">
            <w:pPr>
              <w:spacing w:before="120" w:after="120"/>
              <w:jc w:val="right"/>
              <w:rPr>
                <w:sz w:val="24"/>
                <w:szCs w:val="24"/>
              </w:rPr>
            </w:pPr>
            <w:r w:rsidRPr="00430E53">
              <w:rPr>
                <w:sz w:val="24"/>
                <w:szCs w:val="24"/>
              </w:rPr>
              <w:t>30%</w:t>
            </w:r>
          </w:p>
        </w:tc>
      </w:tr>
      <w:tr w:rsidR="00E172B4" w:rsidRPr="00430E53" w14:paraId="6CEC3DFB" w14:textId="77777777" w:rsidTr="002451E9">
        <w:trPr>
          <w:trHeight w:val="506"/>
        </w:trPr>
        <w:tc>
          <w:tcPr>
            <w:tcW w:w="1271" w:type="dxa"/>
            <w:vMerge/>
            <w:tcBorders>
              <w:left w:val="single" w:sz="4" w:space="0" w:color="000000" w:themeColor="text1"/>
              <w:right w:val="single" w:sz="4" w:space="0" w:color="000000" w:themeColor="text1"/>
            </w:tcBorders>
          </w:tcPr>
          <w:p w14:paraId="46228660" w14:textId="77777777" w:rsidR="00E172B4" w:rsidRPr="00430E53" w:rsidRDefault="00E172B4" w:rsidP="00A63547">
            <w:pPr>
              <w:spacing w:before="120" w:after="120"/>
              <w:rPr>
                <w:sz w:val="24"/>
                <w:szCs w:val="24"/>
              </w:rPr>
            </w:pPr>
          </w:p>
        </w:tc>
        <w:tc>
          <w:tcPr>
            <w:tcW w:w="6809" w:type="dxa"/>
            <w:tcBorders>
              <w:left w:val="single" w:sz="4" w:space="0" w:color="000000" w:themeColor="text1"/>
            </w:tcBorders>
          </w:tcPr>
          <w:p w14:paraId="3589E95E" w14:textId="77777777" w:rsidR="00E172B4" w:rsidRPr="00430E53" w:rsidRDefault="00E172B4" w:rsidP="00A63547">
            <w:pPr>
              <w:pStyle w:val="ListParagraph"/>
              <w:numPr>
                <w:ilvl w:val="0"/>
                <w:numId w:val="1"/>
              </w:numPr>
              <w:spacing w:before="120" w:after="120"/>
              <w:ind w:left="357" w:hanging="357"/>
              <w:rPr>
                <w:rFonts w:eastAsiaTheme="minorEastAsia"/>
                <w:sz w:val="24"/>
                <w:szCs w:val="24"/>
              </w:rPr>
            </w:pPr>
            <w:r w:rsidRPr="00430E53">
              <w:rPr>
                <w:sz w:val="24"/>
                <w:szCs w:val="24"/>
              </w:rPr>
              <w:t>Ability to Deliver</w:t>
            </w:r>
          </w:p>
          <w:p w14:paraId="06CA8DF3" w14:textId="77777777" w:rsidR="00E172B4" w:rsidRPr="00430E53" w:rsidRDefault="00E172B4" w:rsidP="00A63547">
            <w:pPr>
              <w:spacing w:before="120" w:after="120"/>
              <w:ind w:left="360"/>
              <w:rPr>
                <w:sz w:val="24"/>
                <w:szCs w:val="24"/>
              </w:rPr>
            </w:pPr>
            <w:r w:rsidRPr="00430E53">
              <w:rPr>
                <w:sz w:val="24"/>
                <w:szCs w:val="24"/>
              </w:rPr>
              <w:t>Does the proposal provide confidence that the activities will be able to be delivered as stated?</w:t>
            </w:r>
          </w:p>
          <w:p w14:paraId="23B44BBE" w14:textId="77777777" w:rsidR="00E172B4" w:rsidRPr="00430E53" w:rsidRDefault="00E172B4" w:rsidP="00A63547">
            <w:pPr>
              <w:spacing w:before="120" w:after="120"/>
              <w:rPr>
                <w:sz w:val="24"/>
                <w:szCs w:val="24"/>
              </w:rPr>
            </w:pPr>
            <w:r w:rsidRPr="00430E53">
              <w:rPr>
                <w:sz w:val="24"/>
                <w:szCs w:val="24"/>
              </w:rPr>
              <w:t xml:space="preserve">Consider the degree to which: </w:t>
            </w:r>
          </w:p>
          <w:p w14:paraId="56CA6ECC" w14:textId="77777777" w:rsidR="00E172B4" w:rsidRPr="00430E53" w:rsidRDefault="00E172B4" w:rsidP="00A63547">
            <w:pPr>
              <w:pStyle w:val="ListParagraph"/>
              <w:numPr>
                <w:ilvl w:val="0"/>
                <w:numId w:val="17"/>
              </w:numPr>
              <w:spacing w:before="120" w:after="120"/>
              <w:rPr>
                <w:sz w:val="24"/>
                <w:szCs w:val="24"/>
              </w:rPr>
            </w:pPr>
            <w:r w:rsidRPr="00430E53">
              <w:rPr>
                <w:sz w:val="24"/>
                <w:szCs w:val="24"/>
              </w:rPr>
              <w:t>all due diligence of the proposed activity or new partnership has been completed</w:t>
            </w:r>
          </w:p>
          <w:p w14:paraId="2F09597C" w14:textId="77777777" w:rsidR="00E172B4" w:rsidRPr="00430E53" w:rsidRDefault="00E172B4" w:rsidP="00A63547">
            <w:pPr>
              <w:pStyle w:val="ListParagraph"/>
              <w:numPr>
                <w:ilvl w:val="0"/>
                <w:numId w:val="17"/>
              </w:numPr>
              <w:spacing w:before="120" w:after="120"/>
              <w:rPr>
                <w:sz w:val="24"/>
                <w:szCs w:val="24"/>
              </w:rPr>
            </w:pPr>
            <w:r w:rsidRPr="00430E53">
              <w:rPr>
                <w:sz w:val="24"/>
                <w:szCs w:val="24"/>
              </w:rPr>
              <w:t>the likelihood of success of proposed activities</w:t>
            </w:r>
          </w:p>
          <w:p w14:paraId="14BAA791" w14:textId="77777777" w:rsidR="00E172B4" w:rsidRPr="00430E53" w:rsidRDefault="00E172B4" w:rsidP="00A63547">
            <w:pPr>
              <w:pStyle w:val="ListParagraph"/>
              <w:numPr>
                <w:ilvl w:val="0"/>
                <w:numId w:val="17"/>
              </w:numPr>
              <w:spacing w:before="120" w:after="120"/>
              <w:rPr>
                <w:sz w:val="24"/>
                <w:szCs w:val="24"/>
              </w:rPr>
            </w:pPr>
            <w:r w:rsidRPr="00430E53">
              <w:rPr>
                <w:sz w:val="24"/>
                <w:szCs w:val="24"/>
              </w:rPr>
              <w:t>the timing is realistic</w:t>
            </w:r>
          </w:p>
          <w:p w14:paraId="57BB1E05" w14:textId="77777777" w:rsidR="00E172B4" w:rsidRPr="00430E53" w:rsidRDefault="00E172B4" w:rsidP="00A63547">
            <w:pPr>
              <w:pStyle w:val="ListParagraph"/>
              <w:numPr>
                <w:ilvl w:val="0"/>
                <w:numId w:val="17"/>
              </w:numPr>
              <w:spacing w:before="120" w:after="120"/>
              <w:rPr>
                <w:sz w:val="24"/>
                <w:szCs w:val="24"/>
              </w:rPr>
            </w:pPr>
            <w:r w:rsidRPr="00430E53">
              <w:rPr>
                <w:sz w:val="24"/>
                <w:szCs w:val="24"/>
              </w:rPr>
              <w:t>the budget is realistic</w:t>
            </w:r>
          </w:p>
          <w:p w14:paraId="407B966F" w14:textId="77777777" w:rsidR="00E172B4" w:rsidRPr="00430E53" w:rsidRDefault="00E172B4" w:rsidP="00A63547">
            <w:pPr>
              <w:pStyle w:val="ListParagraph"/>
              <w:numPr>
                <w:ilvl w:val="0"/>
                <w:numId w:val="17"/>
              </w:numPr>
              <w:spacing w:before="120" w:after="120"/>
              <w:rPr>
                <w:sz w:val="24"/>
                <w:szCs w:val="24"/>
              </w:rPr>
            </w:pPr>
            <w:r w:rsidRPr="00430E53">
              <w:rPr>
                <w:sz w:val="24"/>
                <w:szCs w:val="24"/>
              </w:rPr>
              <w:t>there is a detailed plan of activities and deliverables</w:t>
            </w:r>
          </w:p>
          <w:p w14:paraId="6046FA63" w14:textId="77777777" w:rsidR="00E172B4" w:rsidRPr="00430E53" w:rsidRDefault="00E172B4" w:rsidP="00A63547">
            <w:pPr>
              <w:pStyle w:val="ListParagraph"/>
              <w:numPr>
                <w:ilvl w:val="0"/>
                <w:numId w:val="17"/>
              </w:numPr>
              <w:spacing w:before="120" w:after="120"/>
              <w:rPr>
                <w:sz w:val="24"/>
                <w:szCs w:val="24"/>
              </w:rPr>
            </w:pPr>
            <w:r w:rsidRPr="00430E53">
              <w:rPr>
                <w:sz w:val="24"/>
                <w:szCs w:val="24"/>
              </w:rPr>
              <w:t>roles and responsibilities between the partner institutions are clearly described</w:t>
            </w:r>
          </w:p>
          <w:p w14:paraId="1E008E8B" w14:textId="77777777" w:rsidR="00E172B4" w:rsidRPr="00430E53" w:rsidRDefault="00E172B4" w:rsidP="00A63547">
            <w:pPr>
              <w:pStyle w:val="ListParagraph"/>
              <w:numPr>
                <w:ilvl w:val="0"/>
                <w:numId w:val="17"/>
              </w:numPr>
              <w:spacing w:before="120" w:after="120"/>
              <w:rPr>
                <w:sz w:val="24"/>
                <w:szCs w:val="24"/>
              </w:rPr>
            </w:pPr>
            <w:r w:rsidRPr="00430E53">
              <w:rPr>
                <w:sz w:val="24"/>
                <w:szCs w:val="24"/>
              </w:rPr>
              <w:t>the proposal demonstrates innovation and adds value beyond existing collaboration</w:t>
            </w:r>
          </w:p>
          <w:p w14:paraId="16693786" w14:textId="77777777" w:rsidR="00E172B4" w:rsidRPr="00430E53" w:rsidRDefault="00E172B4" w:rsidP="00A63547">
            <w:pPr>
              <w:spacing w:before="120" w:after="120"/>
              <w:rPr>
                <w:sz w:val="24"/>
                <w:szCs w:val="24"/>
              </w:rPr>
            </w:pPr>
            <w:r w:rsidRPr="00430E53">
              <w:rPr>
                <w:sz w:val="24"/>
                <w:szCs w:val="24"/>
              </w:rPr>
              <w:t>3.1 Identify risks</w:t>
            </w:r>
          </w:p>
          <w:p w14:paraId="5D83DF07" w14:textId="77777777" w:rsidR="00E172B4" w:rsidRPr="00430E53" w:rsidRDefault="00E172B4" w:rsidP="00A63547">
            <w:pPr>
              <w:spacing w:before="120" w:after="120"/>
              <w:ind w:left="357"/>
              <w:rPr>
                <w:sz w:val="24"/>
                <w:szCs w:val="24"/>
              </w:rPr>
            </w:pPr>
            <w:r w:rsidRPr="00430E53">
              <w:rPr>
                <w:sz w:val="24"/>
                <w:szCs w:val="24"/>
              </w:rPr>
              <w:t>Does the proposal provide confidence that any risks associated with the project will be identified and managed?</w:t>
            </w:r>
          </w:p>
          <w:p w14:paraId="270FF719" w14:textId="77777777" w:rsidR="00E172B4" w:rsidRPr="00430E53" w:rsidRDefault="00E172B4" w:rsidP="00A63547">
            <w:pPr>
              <w:spacing w:before="120" w:after="120"/>
              <w:rPr>
                <w:sz w:val="24"/>
                <w:szCs w:val="24"/>
              </w:rPr>
            </w:pPr>
            <w:r w:rsidRPr="00430E53">
              <w:rPr>
                <w:sz w:val="24"/>
                <w:szCs w:val="24"/>
              </w:rPr>
              <w:t>This should include:</w:t>
            </w:r>
          </w:p>
          <w:p w14:paraId="2A872E9C" w14:textId="77777777" w:rsidR="00E172B4" w:rsidRPr="00430E53" w:rsidRDefault="00E172B4" w:rsidP="00A63547">
            <w:pPr>
              <w:pStyle w:val="ListParagraph"/>
              <w:numPr>
                <w:ilvl w:val="0"/>
                <w:numId w:val="18"/>
              </w:numPr>
              <w:spacing w:before="120" w:after="120"/>
              <w:rPr>
                <w:sz w:val="24"/>
                <w:szCs w:val="24"/>
              </w:rPr>
            </w:pPr>
            <w:r w:rsidRPr="00430E53">
              <w:rPr>
                <w:sz w:val="24"/>
                <w:szCs w:val="24"/>
              </w:rPr>
              <w:t xml:space="preserve">mitigation plan for risks associated with research project, topics or partner institutions (intellectual property, ethical, and safety issues, etc.) </w:t>
            </w:r>
          </w:p>
          <w:p w14:paraId="1F13D6D0" w14:textId="77777777" w:rsidR="00E172B4" w:rsidRPr="00430E53" w:rsidRDefault="00E172B4" w:rsidP="00A63547">
            <w:pPr>
              <w:pStyle w:val="ListParagraph"/>
              <w:numPr>
                <w:ilvl w:val="0"/>
                <w:numId w:val="18"/>
              </w:numPr>
              <w:spacing w:before="120" w:after="120"/>
              <w:rPr>
                <w:sz w:val="24"/>
                <w:szCs w:val="24"/>
              </w:rPr>
            </w:pPr>
            <w:r w:rsidRPr="00430E53">
              <w:rPr>
                <w:sz w:val="24"/>
                <w:szCs w:val="24"/>
              </w:rPr>
              <w:t>whether the proposal have a contingency plan</w:t>
            </w:r>
          </w:p>
        </w:tc>
        <w:tc>
          <w:tcPr>
            <w:tcW w:w="1276" w:type="dxa"/>
          </w:tcPr>
          <w:p w14:paraId="5724AF9F" w14:textId="77777777" w:rsidR="00E172B4" w:rsidRPr="00430E53" w:rsidRDefault="00E172B4" w:rsidP="008E2F66">
            <w:pPr>
              <w:spacing w:before="120" w:after="120"/>
              <w:jc w:val="right"/>
              <w:rPr>
                <w:sz w:val="24"/>
                <w:szCs w:val="24"/>
              </w:rPr>
            </w:pPr>
            <w:r w:rsidRPr="00430E53">
              <w:rPr>
                <w:sz w:val="24"/>
                <w:szCs w:val="24"/>
              </w:rPr>
              <w:t>30%</w:t>
            </w:r>
          </w:p>
        </w:tc>
      </w:tr>
      <w:tr w:rsidR="00E172B4" w:rsidRPr="00430E53" w14:paraId="2398B520" w14:textId="77777777" w:rsidTr="008E2F66">
        <w:trPr>
          <w:trHeight w:val="249"/>
        </w:trPr>
        <w:tc>
          <w:tcPr>
            <w:tcW w:w="8080" w:type="dxa"/>
            <w:gridSpan w:val="2"/>
          </w:tcPr>
          <w:p w14:paraId="7A30D09B" w14:textId="77777777" w:rsidR="00E172B4" w:rsidRPr="00430E53" w:rsidRDefault="00E172B4" w:rsidP="00A63547">
            <w:pPr>
              <w:spacing w:before="120" w:after="120"/>
              <w:rPr>
                <w:sz w:val="24"/>
                <w:szCs w:val="24"/>
              </w:rPr>
            </w:pPr>
            <w:r w:rsidRPr="00430E53">
              <w:rPr>
                <w:sz w:val="24"/>
                <w:szCs w:val="24"/>
              </w:rPr>
              <w:t>Total</w:t>
            </w:r>
          </w:p>
        </w:tc>
        <w:tc>
          <w:tcPr>
            <w:tcW w:w="1276" w:type="dxa"/>
          </w:tcPr>
          <w:p w14:paraId="3DBFCF15" w14:textId="77777777" w:rsidR="00E172B4" w:rsidRPr="00430E53" w:rsidRDefault="00E172B4" w:rsidP="008E2F66">
            <w:pPr>
              <w:spacing w:before="120" w:after="120"/>
              <w:jc w:val="right"/>
              <w:rPr>
                <w:sz w:val="24"/>
                <w:szCs w:val="24"/>
              </w:rPr>
            </w:pPr>
            <w:r w:rsidRPr="00430E53">
              <w:rPr>
                <w:sz w:val="24"/>
                <w:szCs w:val="24"/>
              </w:rPr>
              <w:t>100%</w:t>
            </w:r>
          </w:p>
        </w:tc>
      </w:tr>
    </w:tbl>
    <w:p w14:paraId="2A0CCB5B" w14:textId="77777777" w:rsidR="0001152B" w:rsidRPr="00430E53" w:rsidRDefault="0001152B" w:rsidP="008E2F66">
      <w:pPr>
        <w:spacing w:before="120" w:after="120"/>
        <w:rPr>
          <w:b/>
          <w:bCs/>
          <w:i/>
          <w:sz w:val="28"/>
          <w:szCs w:val="28"/>
        </w:rPr>
      </w:pPr>
    </w:p>
    <w:p w14:paraId="47E22053" w14:textId="74733CA3" w:rsidR="0001152B" w:rsidRPr="00430E53" w:rsidRDefault="000A4555" w:rsidP="008E2F66">
      <w:pPr>
        <w:spacing w:before="120" w:after="120"/>
        <w:rPr>
          <w:b/>
          <w:bCs/>
          <w:sz w:val="28"/>
          <w:szCs w:val="28"/>
        </w:rPr>
      </w:pPr>
      <w:r w:rsidRPr="00430E53">
        <w:rPr>
          <w:b/>
          <w:bCs/>
          <w:sz w:val="28"/>
          <w:szCs w:val="28"/>
        </w:rPr>
        <w:t>Reporting</w:t>
      </w:r>
      <w:r w:rsidR="5E8F1081" w:rsidRPr="00430E53">
        <w:rPr>
          <w:b/>
          <w:bCs/>
          <w:sz w:val="28"/>
          <w:szCs w:val="28"/>
        </w:rPr>
        <w:t xml:space="preserve"> Guidelines</w:t>
      </w:r>
    </w:p>
    <w:p w14:paraId="76102AB1" w14:textId="58FB7C8C" w:rsidR="0001152B" w:rsidRPr="00430E53" w:rsidRDefault="000A4555" w:rsidP="008E2F66">
      <w:pPr>
        <w:spacing w:before="120" w:after="120"/>
        <w:rPr>
          <w:sz w:val="24"/>
          <w:szCs w:val="24"/>
        </w:rPr>
      </w:pPr>
      <w:r w:rsidRPr="00430E53">
        <w:rPr>
          <w:sz w:val="24"/>
          <w:szCs w:val="24"/>
        </w:rPr>
        <w:t xml:space="preserve">Projects must commence </w:t>
      </w:r>
      <w:r w:rsidR="0BBB99C9" w:rsidRPr="00430E53">
        <w:rPr>
          <w:sz w:val="24"/>
          <w:szCs w:val="24"/>
        </w:rPr>
        <w:t xml:space="preserve">by </w:t>
      </w:r>
      <w:proofErr w:type="gramStart"/>
      <w:r w:rsidR="00F223B1" w:rsidRPr="00430E53">
        <w:rPr>
          <w:sz w:val="24"/>
          <w:szCs w:val="24"/>
        </w:rPr>
        <w:t>30</w:t>
      </w:r>
      <w:r w:rsidRPr="00430E53">
        <w:rPr>
          <w:sz w:val="24"/>
          <w:szCs w:val="24"/>
        </w:rPr>
        <w:t xml:space="preserve"> </w:t>
      </w:r>
      <w:r w:rsidR="573A14DD" w:rsidRPr="00430E53">
        <w:rPr>
          <w:sz w:val="24"/>
          <w:szCs w:val="24"/>
        </w:rPr>
        <w:t xml:space="preserve">June </w:t>
      </w:r>
      <w:r w:rsidRPr="00430E53">
        <w:rPr>
          <w:sz w:val="24"/>
          <w:szCs w:val="24"/>
        </w:rPr>
        <w:t>202</w:t>
      </w:r>
      <w:r w:rsidR="0B965833" w:rsidRPr="00430E53">
        <w:rPr>
          <w:sz w:val="24"/>
          <w:szCs w:val="24"/>
        </w:rPr>
        <w:t>6</w:t>
      </w:r>
      <w:r w:rsidRPr="00430E53">
        <w:rPr>
          <w:sz w:val="24"/>
          <w:szCs w:val="24"/>
        </w:rPr>
        <w:t>, and</w:t>
      </w:r>
      <w:proofErr w:type="gramEnd"/>
      <w:r w:rsidRPr="00430E53">
        <w:rPr>
          <w:sz w:val="24"/>
          <w:szCs w:val="24"/>
        </w:rPr>
        <w:t xml:space="preserve"> be completed by </w:t>
      </w:r>
      <w:r w:rsidR="6C1BF6D4" w:rsidRPr="00430E53">
        <w:rPr>
          <w:sz w:val="24"/>
          <w:szCs w:val="24"/>
        </w:rPr>
        <w:t xml:space="preserve">30 April </w:t>
      </w:r>
      <w:r w:rsidRPr="00430E53">
        <w:rPr>
          <w:sz w:val="24"/>
          <w:szCs w:val="24"/>
        </w:rPr>
        <w:t>202</w:t>
      </w:r>
      <w:r w:rsidR="0296646B" w:rsidRPr="00430E53">
        <w:rPr>
          <w:sz w:val="24"/>
          <w:szCs w:val="24"/>
        </w:rPr>
        <w:t>7</w:t>
      </w:r>
      <w:r w:rsidRPr="00430E53">
        <w:rPr>
          <w:sz w:val="24"/>
          <w:szCs w:val="24"/>
        </w:rPr>
        <w:t xml:space="preserve">. Within one month of completion of the approved activity, </w:t>
      </w:r>
      <w:r w:rsidR="00CB3D3E">
        <w:rPr>
          <w:sz w:val="24"/>
          <w:szCs w:val="24"/>
        </w:rPr>
        <w:t>ENZ</w:t>
      </w:r>
      <w:r w:rsidRPr="00430E53">
        <w:rPr>
          <w:sz w:val="24"/>
          <w:szCs w:val="24"/>
        </w:rPr>
        <w:t xml:space="preserve"> requires a report to be submitted by the applicant detailing how funding achieved the intended objectives as outlined in the </w:t>
      </w:r>
      <w:r w:rsidR="4207047C" w:rsidRPr="00430E53">
        <w:rPr>
          <w:sz w:val="24"/>
          <w:szCs w:val="24"/>
        </w:rPr>
        <w:t>proposal</w:t>
      </w:r>
      <w:r w:rsidRPr="00430E53">
        <w:rPr>
          <w:sz w:val="24"/>
          <w:szCs w:val="24"/>
        </w:rPr>
        <w:t>. A detailed breakdown of approved expenditure, with appropriate supporting documentation (receipts, etc.), will be required before approved funding can be reimbursed. Interim progress reports following the same format as the final report will be required for proposed activities spanning more than six months.</w:t>
      </w:r>
    </w:p>
    <w:p w14:paraId="1651B4BC" w14:textId="525E8D0F" w:rsidR="00B97644" w:rsidRPr="00430E53" w:rsidRDefault="00B97644" w:rsidP="008E2F66">
      <w:pPr>
        <w:spacing w:before="120" w:after="120"/>
        <w:rPr>
          <w:sz w:val="24"/>
          <w:szCs w:val="24"/>
        </w:rPr>
      </w:pPr>
      <w:r w:rsidRPr="00430E53">
        <w:rPr>
          <w:sz w:val="24"/>
          <w:szCs w:val="24"/>
        </w:rPr>
        <w:t>Reports should also highlight any actual or emerging education and mobility outcomes, or realistic future opportunities (for example, planned student or staff exchanges, joint supervision, or co-developed courses), even where these extend beyond the funded period.</w:t>
      </w:r>
    </w:p>
    <w:p w14:paraId="75796D66" w14:textId="77777777" w:rsidR="0001152B" w:rsidRPr="00430E53" w:rsidRDefault="0001152B" w:rsidP="008E2F66">
      <w:pPr>
        <w:spacing w:before="120" w:after="120"/>
        <w:rPr>
          <w:sz w:val="24"/>
          <w:szCs w:val="24"/>
        </w:rPr>
      </w:pPr>
    </w:p>
    <w:p w14:paraId="171E235E" w14:textId="2A53646F" w:rsidR="0001152B" w:rsidRPr="00430E53" w:rsidRDefault="4F48685C" w:rsidP="008E2F66">
      <w:pPr>
        <w:spacing w:before="120" w:after="120"/>
        <w:rPr>
          <w:b/>
          <w:bCs/>
          <w:sz w:val="28"/>
          <w:szCs w:val="28"/>
        </w:rPr>
      </w:pPr>
      <w:r w:rsidRPr="00430E53">
        <w:rPr>
          <w:b/>
          <w:bCs/>
          <w:sz w:val="28"/>
          <w:szCs w:val="28"/>
        </w:rPr>
        <w:t xml:space="preserve">Proposal </w:t>
      </w:r>
      <w:r w:rsidR="1C9F0F7D" w:rsidRPr="00430E53">
        <w:rPr>
          <w:b/>
          <w:bCs/>
          <w:sz w:val="28"/>
          <w:szCs w:val="28"/>
        </w:rPr>
        <w:t>t</w:t>
      </w:r>
      <w:r w:rsidR="061273BA" w:rsidRPr="00430E53">
        <w:rPr>
          <w:b/>
          <w:bCs/>
          <w:sz w:val="28"/>
          <w:szCs w:val="28"/>
        </w:rPr>
        <w:t xml:space="preserve">imeline and </w:t>
      </w:r>
      <w:r w:rsidR="1C9F0F7D" w:rsidRPr="00430E53">
        <w:rPr>
          <w:b/>
          <w:bCs/>
          <w:sz w:val="28"/>
          <w:szCs w:val="28"/>
        </w:rPr>
        <w:t>k</w:t>
      </w:r>
      <w:r w:rsidR="061273BA" w:rsidRPr="00430E53">
        <w:rPr>
          <w:b/>
          <w:bCs/>
          <w:sz w:val="28"/>
          <w:szCs w:val="28"/>
        </w:rPr>
        <w:t>ey dates</w:t>
      </w:r>
    </w:p>
    <w:p w14:paraId="72727D91" w14:textId="73E5A896" w:rsidR="0001152B" w:rsidRPr="00430E53" w:rsidRDefault="1AD170F4" w:rsidP="008E2F66">
      <w:pPr>
        <w:spacing w:before="120" w:after="120"/>
        <w:rPr>
          <w:sz w:val="24"/>
          <w:szCs w:val="24"/>
        </w:rPr>
      </w:pPr>
      <w:r w:rsidRPr="00430E53">
        <w:rPr>
          <w:sz w:val="24"/>
          <w:szCs w:val="24"/>
        </w:rPr>
        <w:t xml:space="preserve">The </w:t>
      </w:r>
      <w:r w:rsidR="587A090A" w:rsidRPr="00430E53">
        <w:rPr>
          <w:sz w:val="24"/>
          <w:szCs w:val="24"/>
        </w:rPr>
        <w:t xml:space="preserve">proposal </w:t>
      </w:r>
      <w:r w:rsidRPr="00430E53">
        <w:rPr>
          <w:sz w:val="24"/>
          <w:szCs w:val="24"/>
        </w:rPr>
        <w:t xml:space="preserve">process and timeline </w:t>
      </w:r>
      <w:proofErr w:type="gramStart"/>
      <w:r w:rsidRPr="00430E53">
        <w:rPr>
          <w:sz w:val="24"/>
          <w:szCs w:val="24"/>
        </w:rPr>
        <w:t>is</w:t>
      </w:r>
      <w:proofErr w:type="gramEnd"/>
      <w:r w:rsidRPr="00430E53">
        <w:rPr>
          <w:sz w:val="24"/>
          <w:szCs w:val="24"/>
        </w:rPr>
        <w:t xml:space="preserve"> as follows:</w:t>
      </w:r>
    </w:p>
    <w:tbl>
      <w:tblPr>
        <w:tblW w:w="0" w:type="auto"/>
        <w:tblInd w:w="21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4645"/>
        <w:gridCol w:w="4679"/>
      </w:tblGrid>
      <w:tr w:rsidR="0001152B" w:rsidRPr="00430E53" w14:paraId="4392B2BB" w14:textId="77777777" w:rsidTr="67F66833">
        <w:trPr>
          <w:trHeight w:val="371"/>
        </w:trPr>
        <w:tc>
          <w:tcPr>
            <w:tcW w:w="4645" w:type="dxa"/>
          </w:tcPr>
          <w:p w14:paraId="4492351B" w14:textId="393597A0" w:rsidR="0001152B" w:rsidRPr="00430E53" w:rsidRDefault="03F99A39" w:rsidP="008E2F66">
            <w:pPr>
              <w:spacing w:before="120" w:after="120"/>
              <w:rPr>
                <w:sz w:val="24"/>
                <w:szCs w:val="24"/>
              </w:rPr>
            </w:pPr>
            <w:r w:rsidRPr="00430E53">
              <w:rPr>
                <w:sz w:val="24"/>
                <w:szCs w:val="24"/>
              </w:rPr>
              <w:t>Applicants submit funding proposal</w:t>
            </w:r>
          </w:p>
        </w:tc>
        <w:tc>
          <w:tcPr>
            <w:tcW w:w="4679" w:type="dxa"/>
          </w:tcPr>
          <w:p w14:paraId="380C1BC9" w14:textId="20E160CF" w:rsidR="0001152B" w:rsidRPr="00430E53" w:rsidRDefault="000A4555" w:rsidP="008E2F66">
            <w:pPr>
              <w:spacing w:before="120" w:after="120"/>
              <w:rPr>
                <w:sz w:val="24"/>
                <w:szCs w:val="24"/>
              </w:rPr>
            </w:pPr>
            <w:r w:rsidRPr="00430E53">
              <w:rPr>
                <w:sz w:val="24"/>
                <w:szCs w:val="24"/>
              </w:rPr>
              <w:t>0</w:t>
            </w:r>
            <w:r w:rsidR="1959D2B3" w:rsidRPr="00430E53">
              <w:rPr>
                <w:sz w:val="24"/>
                <w:szCs w:val="24"/>
              </w:rPr>
              <w:t>2</w:t>
            </w:r>
            <w:r w:rsidRPr="00430E53">
              <w:rPr>
                <w:sz w:val="24"/>
                <w:szCs w:val="24"/>
              </w:rPr>
              <w:t xml:space="preserve"> March 202</w:t>
            </w:r>
            <w:r w:rsidR="1B8DF252" w:rsidRPr="00430E53">
              <w:rPr>
                <w:sz w:val="24"/>
                <w:szCs w:val="24"/>
              </w:rPr>
              <w:t>6</w:t>
            </w:r>
          </w:p>
        </w:tc>
      </w:tr>
      <w:tr w:rsidR="0001152B" w:rsidRPr="00430E53" w14:paraId="3C72A9CB" w14:textId="77777777" w:rsidTr="67F66833">
        <w:trPr>
          <w:trHeight w:val="373"/>
        </w:trPr>
        <w:tc>
          <w:tcPr>
            <w:tcW w:w="4645" w:type="dxa"/>
          </w:tcPr>
          <w:p w14:paraId="6DDF7910" w14:textId="141E9D4D" w:rsidR="0001152B" w:rsidRPr="00430E53" w:rsidRDefault="759F5802" w:rsidP="008E2F66">
            <w:pPr>
              <w:spacing w:before="120" w:after="120"/>
              <w:rPr>
                <w:sz w:val="24"/>
                <w:szCs w:val="24"/>
              </w:rPr>
            </w:pPr>
            <w:r w:rsidRPr="00430E53">
              <w:rPr>
                <w:sz w:val="24"/>
                <w:szCs w:val="24"/>
              </w:rPr>
              <w:t>Proposal is checked</w:t>
            </w:r>
            <w:r w:rsidR="62B491E3" w:rsidRPr="00430E53">
              <w:rPr>
                <w:sz w:val="24"/>
                <w:szCs w:val="24"/>
              </w:rPr>
              <w:t xml:space="preserve"> against eligibility criteria </w:t>
            </w:r>
            <w:r w:rsidR="62BB027A" w:rsidRPr="00430E53">
              <w:rPr>
                <w:sz w:val="24"/>
                <w:szCs w:val="24"/>
              </w:rPr>
              <w:t>then</w:t>
            </w:r>
            <w:r w:rsidR="62B491E3" w:rsidRPr="00430E53">
              <w:rPr>
                <w:sz w:val="24"/>
                <w:szCs w:val="24"/>
              </w:rPr>
              <w:t xml:space="preserve"> Assessment Panel </w:t>
            </w:r>
            <w:r w:rsidR="0FAB19F1" w:rsidRPr="00430E53">
              <w:rPr>
                <w:sz w:val="24"/>
                <w:szCs w:val="24"/>
              </w:rPr>
              <w:t xml:space="preserve">reviews with </w:t>
            </w:r>
            <w:r w:rsidR="21C9E022" w:rsidRPr="00430E53">
              <w:rPr>
                <w:sz w:val="24"/>
                <w:szCs w:val="24"/>
              </w:rPr>
              <w:t>assessment criteria</w:t>
            </w:r>
          </w:p>
        </w:tc>
        <w:tc>
          <w:tcPr>
            <w:tcW w:w="4679" w:type="dxa"/>
          </w:tcPr>
          <w:p w14:paraId="31343F71" w14:textId="6C1224A6" w:rsidR="0001152B" w:rsidRPr="00430E53" w:rsidRDefault="66782717" w:rsidP="008E2F66">
            <w:pPr>
              <w:spacing w:before="120" w:after="120"/>
              <w:rPr>
                <w:sz w:val="24"/>
                <w:szCs w:val="24"/>
              </w:rPr>
            </w:pPr>
            <w:r w:rsidRPr="00430E53">
              <w:rPr>
                <w:sz w:val="24"/>
                <w:szCs w:val="24"/>
              </w:rPr>
              <w:t>March - April</w:t>
            </w:r>
          </w:p>
        </w:tc>
      </w:tr>
      <w:tr w:rsidR="0001152B" w:rsidRPr="00430E53" w14:paraId="1B47F161" w14:textId="77777777" w:rsidTr="67F66833">
        <w:trPr>
          <w:trHeight w:val="371"/>
        </w:trPr>
        <w:tc>
          <w:tcPr>
            <w:tcW w:w="4645" w:type="dxa"/>
          </w:tcPr>
          <w:p w14:paraId="15E89F20" w14:textId="0F14EBBE" w:rsidR="0001152B" w:rsidRPr="00430E53" w:rsidRDefault="3330721E" w:rsidP="008E2F66">
            <w:pPr>
              <w:spacing w:before="120" w:after="120"/>
              <w:rPr>
                <w:sz w:val="24"/>
                <w:szCs w:val="24"/>
              </w:rPr>
            </w:pPr>
            <w:r w:rsidRPr="00430E53">
              <w:rPr>
                <w:sz w:val="24"/>
                <w:szCs w:val="24"/>
              </w:rPr>
              <w:t>Funding decisions announced</w:t>
            </w:r>
          </w:p>
        </w:tc>
        <w:tc>
          <w:tcPr>
            <w:tcW w:w="4679" w:type="dxa"/>
          </w:tcPr>
          <w:p w14:paraId="182D41F4" w14:textId="10C7FEDF" w:rsidR="0001152B" w:rsidRPr="00430E53" w:rsidRDefault="1FD60F95" w:rsidP="008E2F66">
            <w:pPr>
              <w:spacing w:before="120" w:after="120"/>
              <w:rPr>
                <w:sz w:val="24"/>
                <w:szCs w:val="24"/>
              </w:rPr>
            </w:pPr>
            <w:r w:rsidRPr="00430E53">
              <w:rPr>
                <w:sz w:val="24"/>
                <w:szCs w:val="24"/>
              </w:rPr>
              <w:t>30</w:t>
            </w:r>
            <w:r w:rsidR="47A87913" w:rsidRPr="00430E53">
              <w:rPr>
                <w:sz w:val="24"/>
                <w:szCs w:val="24"/>
              </w:rPr>
              <w:t xml:space="preserve"> </w:t>
            </w:r>
            <w:r w:rsidR="1CCE3831" w:rsidRPr="00430E53">
              <w:rPr>
                <w:sz w:val="24"/>
                <w:szCs w:val="24"/>
              </w:rPr>
              <w:t>April 202</w:t>
            </w:r>
            <w:r w:rsidR="2E90AA1F" w:rsidRPr="00430E53">
              <w:rPr>
                <w:sz w:val="24"/>
                <w:szCs w:val="24"/>
              </w:rPr>
              <w:t>6</w:t>
            </w:r>
          </w:p>
        </w:tc>
      </w:tr>
      <w:tr w:rsidR="0001152B" w:rsidRPr="00430E53" w14:paraId="45DE0D30" w14:textId="77777777" w:rsidTr="67F66833">
        <w:trPr>
          <w:trHeight w:val="374"/>
        </w:trPr>
        <w:tc>
          <w:tcPr>
            <w:tcW w:w="4645" w:type="dxa"/>
          </w:tcPr>
          <w:p w14:paraId="3203D182" w14:textId="69C62D5F" w:rsidR="0001152B" w:rsidRPr="00430E53" w:rsidRDefault="692FBCDB" w:rsidP="008E2F66">
            <w:pPr>
              <w:spacing w:before="120" w:after="120"/>
              <w:rPr>
                <w:sz w:val="24"/>
                <w:szCs w:val="24"/>
              </w:rPr>
            </w:pPr>
            <w:r w:rsidRPr="00430E53">
              <w:rPr>
                <w:sz w:val="24"/>
                <w:szCs w:val="24"/>
              </w:rPr>
              <w:t>Funding Agreement b</w:t>
            </w:r>
            <w:r w:rsidR="55E75D31" w:rsidRPr="00430E53">
              <w:rPr>
                <w:sz w:val="24"/>
                <w:szCs w:val="24"/>
              </w:rPr>
              <w:t>egin</w:t>
            </w:r>
            <w:r w:rsidR="7C6056B9" w:rsidRPr="00430E53">
              <w:rPr>
                <w:sz w:val="24"/>
                <w:szCs w:val="24"/>
              </w:rPr>
              <w:t>s</w:t>
            </w:r>
            <w:r w:rsidR="55E75D31" w:rsidRPr="00430E53">
              <w:rPr>
                <w:sz w:val="24"/>
                <w:szCs w:val="24"/>
              </w:rPr>
              <w:t xml:space="preserve"> and </w:t>
            </w:r>
            <w:r w:rsidR="0608C049" w:rsidRPr="00430E53">
              <w:rPr>
                <w:sz w:val="24"/>
                <w:szCs w:val="24"/>
              </w:rPr>
              <w:t>p</w:t>
            </w:r>
            <w:r w:rsidR="55E75D31" w:rsidRPr="00430E53">
              <w:rPr>
                <w:sz w:val="24"/>
                <w:szCs w:val="24"/>
              </w:rPr>
              <w:t xml:space="preserve">rojects </w:t>
            </w:r>
            <w:r w:rsidR="71FDA1A9" w:rsidRPr="00430E53">
              <w:rPr>
                <w:sz w:val="24"/>
                <w:szCs w:val="24"/>
              </w:rPr>
              <w:t>s</w:t>
            </w:r>
            <w:r w:rsidR="55E75D31" w:rsidRPr="00430E53">
              <w:rPr>
                <w:sz w:val="24"/>
                <w:szCs w:val="24"/>
              </w:rPr>
              <w:t>tart</w:t>
            </w:r>
          </w:p>
        </w:tc>
        <w:tc>
          <w:tcPr>
            <w:tcW w:w="4679" w:type="dxa"/>
          </w:tcPr>
          <w:p w14:paraId="578935B4" w14:textId="52935D89" w:rsidR="0001152B" w:rsidRPr="00430E53" w:rsidRDefault="70608105" w:rsidP="008E2F66">
            <w:pPr>
              <w:spacing w:before="120" w:after="120"/>
              <w:rPr>
                <w:sz w:val="24"/>
                <w:szCs w:val="24"/>
              </w:rPr>
            </w:pPr>
            <w:r w:rsidRPr="00430E53">
              <w:rPr>
                <w:sz w:val="24"/>
                <w:szCs w:val="24"/>
              </w:rPr>
              <w:t xml:space="preserve">Before </w:t>
            </w:r>
            <w:r w:rsidR="47A87913" w:rsidRPr="00430E53">
              <w:rPr>
                <w:sz w:val="24"/>
                <w:szCs w:val="24"/>
              </w:rPr>
              <w:t>30</w:t>
            </w:r>
            <w:r w:rsidR="0DA8E486" w:rsidRPr="00430E53">
              <w:rPr>
                <w:sz w:val="24"/>
                <w:szCs w:val="24"/>
              </w:rPr>
              <w:t xml:space="preserve"> </w:t>
            </w:r>
            <w:r w:rsidR="7A35A73E" w:rsidRPr="00430E53">
              <w:rPr>
                <w:sz w:val="24"/>
                <w:szCs w:val="24"/>
              </w:rPr>
              <w:t xml:space="preserve">June </w:t>
            </w:r>
            <w:r w:rsidR="150FB827" w:rsidRPr="00430E53">
              <w:rPr>
                <w:sz w:val="24"/>
                <w:szCs w:val="24"/>
              </w:rPr>
              <w:t>202</w:t>
            </w:r>
            <w:r w:rsidR="09FD00AB" w:rsidRPr="00430E53">
              <w:rPr>
                <w:sz w:val="24"/>
                <w:szCs w:val="24"/>
              </w:rPr>
              <w:t>6</w:t>
            </w:r>
          </w:p>
        </w:tc>
      </w:tr>
      <w:tr w:rsidR="56704849" w:rsidRPr="00430E53" w14:paraId="71CBF52E" w14:textId="77777777" w:rsidTr="67F66833">
        <w:trPr>
          <w:trHeight w:val="371"/>
        </w:trPr>
        <w:tc>
          <w:tcPr>
            <w:tcW w:w="4645" w:type="dxa"/>
          </w:tcPr>
          <w:p w14:paraId="33FEE6B0" w14:textId="76FF15E7" w:rsidR="49C96691" w:rsidRPr="00430E53" w:rsidRDefault="49C96691" w:rsidP="008E2F66">
            <w:pPr>
              <w:spacing w:before="120" w:after="120"/>
              <w:rPr>
                <w:sz w:val="24"/>
                <w:szCs w:val="24"/>
              </w:rPr>
            </w:pPr>
            <w:r w:rsidRPr="00430E53">
              <w:rPr>
                <w:sz w:val="24"/>
                <w:szCs w:val="24"/>
              </w:rPr>
              <w:t>Interim report due</w:t>
            </w:r>
          </w:p>
        </w:tc>
        <w:tc>
          <w:tcPr>
            <w:tcW w:w="4679" w:type="dxa"/>
          </w:tcPr>
          <w:p w14:paraId="630F15C5" w14:textId="1EE24021" w:rsidR="49C96691" w:rsidRPr="00430E53" w:rsidRDefault="00613718" w:rsidP="008E2F66">
            <w:pPr>
              <w:spacing w:before="120" w:after="120"/>
              <w:rPr>
                <w:sz w:val="24"/>
                <w:szCs w:val="24"/>
              </w:rPr>
            </w:pPr>
            <w:r w:rsidRPr="00430E53">
              <w:rPr>
                <w:sz w:val="24"/>
                <w:szCs w:val="24"/>
              </w:rPr>
              <w:t>6 months after Funding Agreement signed</w:t>
            </w:r>
          </w:p>
        </w:tc>
      </w:tr>
      <w:tr w:rsidR="0001152B" w:rsidRPr="00430E53" w14:paraId="474D736F" w14:textId="77777777" w:rsidTr="67F66833">
        <w:trPr>
          <w:trHeight w:val="374"/>
        </w:trPr>
        <w:tc>
          <w:tcPr>
            <w:tcW w:w="4645" w:type="dxa"/>
          </w:tcPr>
          <w:p w14:paraId="429A5B0D" w14:textId="384F0D78" w:rsidR="0001152B" w:rsidRPr="00430E53" w:rsidRDefault="000A4555" w:rsidP="008E2F66">
            <w:pPr>
              <w:spacing w:before="120" w:after="120"/>
              <w:rPr>
                <w:sz w:val="24"/>
                <w:szCs w:val="24"/>
              </w:rPr>
            </w:pPr>
            <w:r w:rsidRPr="00430E53">
              <w:rPr>
                <w:sz w:val="24"/>
                <w:szCs w:val="24"/>
              </w:rPr>
              <w:t>Projects</w:t>
            </w:r>
            <w:r w:rsidR="3F9E67B2" w:rsidRPr="00430E53">
              <w:rPr>
                <w:sz w:val="24"/>
                <w:szCs w:val="24"/>
              </w:rPr>
              <w:t xml:space="preserve"> deliverables</w:t>
            </w:r>
            <w:r w:rsidRPr="00430E53">
              <w:rPr>
                <w:sz w:val="24"/>
                <w:szCs w:val="24"/>
              </w:rPr>
              <w:t xml:space="preserve"> completed</w:t>
            </w:r>
          </w:p>
        </w:tc>
        <w:tc>
          <w:tcPr>
            <w:tcW w:w="4679" w:type="dxa"/>
          </w:tcPr>
          <w:p w14:paraId="36A3DC76" w14:textId="0F2A10E4" w:rsidR="0001152B" w:rsidRPr="00430E53" w:rsidRDefault="35EBB834" w:rsidP="008E2F66">
            <w:pPr>
              <w:spacing w:before="120" w:after="120"/>
              <w:rPr>
                <w:sz w:val="24"/>
                <w:szCs w:val="24"/>
              </w:rPr>
            </w:pPr>
            <w:r w:rsidRPr="00430E53">
              <w:rPr>
                <w:sz w:val="24"/>
                <w:szCs w:val="24"/>
              </w:rPr>
              <w:t xml:space="preserve">30 </w:t>
            </w:r>
            <w:r w:rsidR="000A4555" w:rsidRPr="00430E53">
              <w:rPr>
                <w:sz w:val="24"/>
                <w:szCs w:val="24"/>
              </w:rPr>
              <w:t>April 202</w:t>
            </w:r>
            <w:r w:rsidR="20D5724F" w:rsidRPr="00430E53">
              <w:rPr>
                <w:sz w:val="24"/>
                <w:szCs w:val="24"/>
              </w:rPr>
              <w:t>7</w:t>
            </w:r>
          </w:p>
        </w:tc>
      </w:tr>
      <w:tr w:rsidR="0001152B" w:rsidRPr="00430E53" w14:paraId="32FB97B1" w14:textId="77777777" w:rsidTr="67F66833">
        <w:trPr>
          <w:trHeight w:val="374"/>
        </w:trPr>
        <w:tc>
          <w:tcPr>
            <w:tcW w:w="4645" w:type="dxa"/>
          </w:tcPr>
          <w:p w14:paraId="015237A1" w14:textId="77777777" w:rsidR="0001152B" w:rsidRPr="00430E53" w:rsidRDefault="000A4555" w:rsidP="008E2F66">
            <w:pPr>
              <w:spacing w:before="120" w:after="120"/>
              <w:rPr>
                <w:sz w:val="24"/>
                <w:szCs w:val="24"/>
              </w:rPr>
            </w:pPr>
            <w:r w:rsidRPr="00430E53">
              <w:rPr>
                <w:sz w:val="24"/>
                <w:szCs w:val="24"/>
              </w:rPr>
              <w:t>Report and final invoice due</w:t>
            </w:r>
          </w:p>
        </w:tc>
        <w:tc>
          <w:tcPr>
            <w:tcW w:w="4679" w:type="dxa"/>
          </w:tcPr>
          <w:p w14:paraId="4A2CC7D8" w14:textId="39F924B6" w:rsidR="0001152B" w:rsidRPr="00430E53" w:rsidRDefault="56734046" w:rsidP="008E2F66">
            <w:pPr>
              <w:spacing w:before="120" w:after="120"/>
              <w:rPr>
                <w:sz w:val="24"/>
                <w:szCs w:val="24"/>
              </w:rPr>
            </w:pPr>
            <w:r w:rsidRPr="00430E53">
              <w:rPr>
                <w:sz w:val="24"/>
                <w:szCs w:val="24"/>
              </w:rPr>
              <w:t>28</w:t>
            </w:r>
            <w:r w:rsidR="4C4EDDE9" w:rsidRPr="00430E53">
              <w:rPr>
                <w:sz w:val="24"/>
                <w:szCs w:val="24"/>
              </w:rPr>
              <w:t xml:space="preserve"> </w:t>
            </w:r>
            <w:r w:rsidR="000A4555" w:rsidRPr="00430E53">
              <w:rPr>
                <w:sz w:val="24"/>
                <w:szCs w:val="24"/>
              </w:rPr>
              <w:t>May 202</w:t>
            </w:r>
            <w:r w:rsidR="2DE71E6F" w:rsidRPr="00430E53">
              <w:rPr>
                <w:sz w:val="24"/>
                <w:szCs w:val="24"/>
              </w:rPr>
              <w:t>7</w:t>
            </w:r>
          </w:p>
        </w:tc>
      </w:tr>
    </w:tbl>
    <w:p w14:paraId="78F727A8" w14:textId="77777777" w:rsidR="0001152B" w:rsidRPr="00430E53" w:rsidRDefault="0001152B" w:rsidP="008E2F66">
      <w:pPr>
        <w:spacing w:before="120" w:after="120"/>
        <w:rPr>
          <w:sz w:val="24"/>
          <w:szCs w:val="24"/>
        </w:rPr>
      </w:pPr>
    </w:p>
    <w:p w14:paraId="3CB94760" w14:textId="77777777" w:rsidR="0001152B" w:rsidRPr="00430E53" w:rsidRDefault="000A4555" w:rsidP="008E2F66">
      <w:pPr>
        <w:spacing w:before="120" w:after="120"/>
        <w:rPr>
          <w:b/>
          <w:bCs/>
          <w:sz w:val="28"/>
          <w:szCs w:val="28"/>
        </w:rPr>
      </w:pPr>
      <w:r w:rsidRPr="00430E53">
        <w:rPr>
          <w:b/>
          <w:bCs/>
          <w:sz w:val="28"/>
          <w:szCs w:val="28"/>
        </w:rPr>
        <w:t>Submitting</w:t>
      </w:r>
      <w:r w:rsidRPr="00430E53">
        <w:rPr>
          <w:b/>
          <w:bCs/>
          <w:spacing w:val="-1"/>
          <w:sz w:val="28"/>
          <w:szCs w:val="28"/>
        </w:rPr>
        <w:t xml:space="preserve"> </w:t>
      </w:r>
      <w:r w:rsidR="781A588A" w:rsidRPr="00430E53">
        <w:rPr>
          <w:b/>
          <w:bCs/>
          <w:sz w:val="28"/>
          <w:szCs w:val="28"/>
        </w:rPr>
        <w:t>funding proposals</w:t>
      </w:r>
    </w:p>
    <w:p w14:paraId="6E65CE53" w14:textId="14FDB75D" w:rsidR="0001152B" w:rsidRPr="00430E53" w:rsidRDefault="000A4555" w:rsidP="008E2F66">
      <w:pPr>
        <w:spacing w:before="120" w:after="120"/>
        <w:rPr>
          <w:sz w:val="24"/>
          <w:szCs w:val="24"/>
        </w:rPr>
      </w:pPr>
      <w:r w:rsidRPr="00430E53">
        <w:rPr>
          <w:sz w:val="24"/>
          <w:szCs w:val="24"/>
        </w:rPr>
        <w:t>Completed</w:t>
      </w:r>
      <w:r w:rsidRPr="00430E53">
        <w:rPr>
          <w:spacing w:val="-13"/>
          <w:sz w:val="24"/>
          <w:szCs w:val="24"/>
        </w:rPr>
        <w:t xml:space="preserve"> </w:t>
      </w:r>
      <w:r w:rsidR="11BCBF03" w:rsidRPr="00430E53">
        <w:rPr>
          <w:sz w:val="24"/>
          <w:szCs w:val="24"/>
        </w:rPr>
        <w:t xml:space="preserve">proposals </w:t>
      </w:r>
      <w:r w:rsidRPr="00430E53">
        <w:rPr>
          <w:sz w:val="24"/>
          <w:szCs w:val="24"/>
        </w:rPr>
        <w:t>and</w:t>
      </w:r>
      <w:r w:rsidRPr="00430E53">
        <w:rPr>
          <w:spacing w:val="-12"/>
          <w:sz w:val="24"/>
          <w:szCs w:val="24"/>
        </w:rPr>
        <w:t xml:space="preserve"> </w:t>
      </w:r>
      <w:r w:rsidRPr="00430E53">
        <w:rPr>
          <w:sz w:val="24"/>
          <w:szCs w:val="24"/>
        </w:rPr>
        <w:t>supporting</w:t>
      </w:r>
      <w:r w:rsidRPr="00430E53">
        <w:rPr>
          <w:spacing w:val="-14"/>
          <w:sz w:val="24"/>
          <w:szCs w:val="24"/>
        </w:rPr>
        <w:t xml:space="preserve"> </w:t>
      </w:r>
      <w:r w:rsidRPr="00430E53">
        <w:rPr>
          <w:sz w:val="24"/>
          <w:szCs w:val="24"/>
        </w:rPr>
        <w:t>documents</w:t>
      </w:r>
      <w:r w:rsidRPr="00430E53">
        <w:rPr>
          <w:spacing w:val="-12"/>
          <w:sz w:val="24"/>
          <w:szCs w:val="24"/>
        </w:rPr>
        <w:t xml:space="preserve"> </w:t>
      </w:r>
      <w:r w:rsidRPr="00430E53">
        <w:rPr>
          <w:sz w:val="24"/>
          <w:szCs w:val="24"/>
        </w:rPr>
        <w:t>are</w:t>
      </w:r>
      <w:r w:rsidRPr="00430E53">
        <w:rPr>
          <w:spacing w:val="-12"/>
          <w:sz w:val="24"/>
          <w:szCs w:val="24"/>
        </w:rPr>
        <w:t xml:space="preserve"> </w:t>
      </w:r>
      <w:r w:rsidRPr="00430E53">
        <w:rPr>
          <w:sz w:val="24"/>
          <w:szCs w:val="24"/>
        </w:rPr>
        <w:t>due</w:t>
      </w:r>
      <w:r w:rsidRPr="00430E53">
        <w:rPr>
          <w:spacing w:val="-12"/>
          <w:sz w:val="24"/>
          <w:szCs w:val="24"/>
        </w:rPr>
        <w:t xml:space="preserve"> </w:t>
      </w:r>
      <w:r w:rsidRPr="00430E53">
        <w:rPr>
          <w:sz w:val="24"/>
          <w:szCs w:val="24"/>
        </w:rPr>
        <w:t>to</w:t>
      </w:r>
      <w:r w:rsidRPr="00430E53">
        <w:rPr>
          <w:spacing w:val="-15"/>
          <w:sz w:val="24"/>
          <w:szCs w:val="24"/>
        </w:rPr>
        <w:t xml:space="preserve"> </w:t>
      </w:r>
      <w:r w:rsidRPr="00430E53">
        <w:rPr>
          <w:sz w:val="24"/>
          <w:szCs w:val="24"/>
        </w:rPr>
        <w:t>Education</w:t>
      </w:r>
      <w:r w:rsidRPr="00430E53">
        <w:rPr>
          <w:spacing w:val="-14"/>
          <w:sz w:val="24"/>
          <w:szCs w:val="24"/>
        </w:rPr>
        <w:t xml:space="preserve"> </w:t>
      </w:r>
      <w:r w:rsidRPr="00430E53">
        <w:rPr>
          <w:sz w:val="24"/>
          <w:szCs w:val="24"/>
        </w:rPr>
        <w:t>New</w:t>
      </w:r>
      <w:r w:rsidRPr="00430E53">
        <w:rPr>
          <w:spacing w:val="-14"/>
          <w:sz w:val="24"/>
          <w:szCs w:val="24"/>
        </w:rPr>
        <w:t xml:space="preserve"> </w:t>
      </w:r>
      <w:r w:rsidRPr="00430E53">
        <w:rPr>
          <w:sz w:val="24"/>
          <w:szCs w:val="24"/>
        </w:rPr>
        <w:t>Zealand</w:t>
      </w:r>
      <w:r w:rsidRPr="00430E53">
        <w:rPr>
          <w:spacing w:val="-12"/>
          <w:sz w:val="24"/>
          <w:szCs w:val="24"/>
        </w:rPr>
        <w:t xml:space="preserve"> </w:t>
      </w:r>
      <w:r w:rsidRPr="00430E53">
        <w:rPr>
          <w:sz w:val="24"/>
          <w:szCs w:val="24"/>
        </w:rPr>
        <w:t xml:space="preserve">by </w:t>
      </w:r>
      <w:r w:rsidR="00B97644" w:rsidRPr="00430E53">
        <w:rPr>
          <w:sz w:val="24"/>
          <w:szCs w:val="24"/>
        </w:rPr>
        <w:t xml:space="preserve">5pm New Zealand time on </w:t>
      </w:r>
      <w:r w:rsidR="5BAA1870" w:rsidRPr="00430E53">
        <w:rPr>
          <w:sz w:val="24"/>
          <w:szCs w:val="24"/>
        </w:rPr>
        <w:t>2</w:t>
      </w:r>
      <w:r w:rsidRPr="00430E53">
        <w:rPr>
          <w:sz w:val="24"/>
          <w:szCs w:val="24"/>
        </w:rPr>
        <w:t xml:space="preserve"> March 202</w:t>
      </w:r>
      <w:r w:rsidR="086025FC" w:rsidRPr="00430E53">
        <w:rPr>
          <w:sz w:val="24"/>
          <w:szCs w:val="24"/>
        </w:rPr>
        <w:t>5</w:t>
      </w:r>
      <w:r w:rsidRPr="00430E53">
        <w:rPr>
          <w:sz w:val="24"/>
          <w:szCs w:val="24"/>
        </w:rPr>
        <w:t xml:space="preserve">. The </w:t>
      </w:r>
      <w:r w:rsidR="6C2548D7" w:rsidRPr="00430E53">
        <w:rPr>
          <w:sz w:val="24"/>
          <w:szCs w:val="24"/>
        </w:rPr>
        <w:t>proposal</w:t>
      </w:r>
      <w:r w:rsidRPr="00430E53">
        <w:rPr>
          <w:sz w:val="24"/>
          <w:szCs w:val="24"/>
        </w:rPr>
        <w:t xml:space="preserve"> should be </w:t>
      </w:r>
      <w:r w:rsidR="00117F96" w:rsidRPr="00430E53">
        <w:rPr>
          <w:sz w:val="24"/>
          <w:szCs w:val="24"/>
        </w:rPr>
        <w:t xml:space="preserve">emailed as a PDF to the </w:t>
      </w:r>
      <w:r w:rsidRPr="00430E53">
        <w:rPr>
          <w:sz w:val="24"/>
          <w:szCs w:val="24"/>
        </w:rPr>
        <w:t>following email address:</w:t>
      </w:r>
      <w:r w:rsidRPr="00430E53">
        <w:rPr>
          <w:spacing w:val="60"/>
          <w:sz w:val="24"/>
          <w:szCs w:val="24"/>
        </w:rPr>
        <w:t xml:space="preserve"> </w:t>
      </w:r>
      <w:hyperlink r:id="rId11">
        <w:r w:rsidRPr="00430E53">
          <w:rPr>
            <w:rStyle w:val="Hyperlink"/>
            <w:sz w:val="24"/>
            <w:szCs w:val="24"/>
          </w:rPr>
          <w:t>china@enz.govt.nz</w:t>
        </w:r>
      </w:hyperlink>
      <w:r w:rsidRPr="00430E53">
        <w:rPr>
          <w:color w:val="0000FF"/>
          <w:sz w:val="24"/>
          <w:szCs w:val="24"/>
          <w:u w:val="single" w:color="0000FF"/>
        </w:rPr>
        <w:t>.</w:t>
      </w:r>
    </w:p>
    <w:p w14:paraId="7CB2658E" w14:textId="0608A423" w:rsidR="06E9282A" w:rsidRPr="00430E53" w:rsidRDefault="06E9282A" w:rsidP="008E2F66">
      <w:pPr>
        <w:spacing w:before="120" w:after="120"/>
        <w:rPr>
          <w:color w:val="0000FF"/>
          <w:sz w:val="24"/>
          <w:szCs w:val="24"/>
          <w:u w:val="single"/>
        </w:rPr>
      </w:pPr>
    </w:p>
    <w:p w14:paraId="3EE0D224" w14:textId="567E6DAD" w:rsidR="0001152B" w:rsidRPr="00430E53" w:rsidRDefault="058B7635" w:rsidP="008E2F66">
      <w:pPr>
        <w:spacing w:before="120" w:after="120" w:line="259" w:lineRule="auto"/>
        <w:rPr>
          <w:b/>
          <w:bCs/>
          <w:sz w:val="28"/>
          <w:szCs w:val="28"/>
        </w:rPr>
      </w:pPr>
      <w:r w:rsidRPr="00430E53">
        <w:rPr>
          <w:b/>
          <w:bCs/>
          <w:sz w:val="28"/>
          <w:szCs w:val="28"/>
        </w:rPr>
        <w:t>Resources</w:t>
      </w:r>
    </w:p>
    <w:p w14:paraId="18738C51" w14:textId="4F41C6F0" w:rsidR="66C307B3" w:rsidRPr="00430E53" w:rsidRDefault="725C8398" w:rsidP="008E2F66">
      <w:pPr>
        <w:spacing w:before="120" w:after="120"/>
        <w:rPr>
          <w:sz w:val="24"/>
          <w:szCs w:val="24"/>
        </w:rPr>
      </w:pPr>
      <w:r w:rsidRPr="00430E53">
        <w:rPr>
          <w:rStyle w:val="Hyperlink"/>
          <w:color w:val="auto"/>
          <w:sz w:val="24"/>
          <w:szCs w:val="24"/>
          <w:u w:val="none"/>
        </w:rPr>
        <w:t xml:space="preserve">NZSIS’s Protective Security Requirements (PSR) team worked with Science New Zealand and Universities New Zealand to produce </w:t>
      </w:r>
      <w:hyperlink r:id="rId12">
        <w:r w:rsidRPr="00430E53">
          <w:rPr>
            <w:rStyle w:val="Hyperlink"/>
            <w:i/>
            <w:iCs/>
            <w:sz w:val="24"/>
            <w:szCs w:val="24"/>
          </w:rPr>
          <w:t>Trusted Research: Guidance for Institutions and Researchers</w:t>
        </w:r>
      </w:hyperlink>
      <w:r w:rsidRPr="00430E53">
        <w:rPr>
          <w:rStyle w:val="Hyperlink"/>
          <w:color w:val="auto"/>
          <w:sz w:val="24"/>
          <w:szCs w:val="24"/>
          <w:u w:val="none"/>
        </w:rPr>
        <w:t>. All applicants are required to declare they have read the document.</w:t>
      </w:r>
    </w:p>
    <w:p w14:paraId="2D185BBE" w14:textId="731205A3" w:rsidR="00036450" w:rsidRPr="00430E53" w:rsidRDefault="7D38E327" w:rsidP="008E2F66">
      <w:pPr>
        <w:spacing w:before="120" w:after="120"/>
        <w:rPr>
          <w:sz w:val="24"/>
          <w:szCs w:val="24"/>
        </w:rPr>
      </w:pPr>
      <w:r w:rsidRPr="00430E53">
        <w:rPr>
          <w:sz w:val="24"/>
          <w:szCs w:val="24"/>
        </w:rPr>
        <w:t>Learn more about the types of research projects funded</w:t>
      </w:r>
      <w:r w:rsidR="5B0DC776" w:rsidRPr="00430E53">
        <w:rPr>
          <w:sz w:val="24"/>
          <w:szCs w:val="24"/>
        </w:rPr>
        <w:t xml:space="preserve"> by the NZ-China</w:t>
      </w:r>
      <w:r w:rsidRPr="00430E53">
        <w:rPr>
          <w:sz w:val="24"/>
          <w:szCs w:val="24"/>
        </w:rPr>
        <w:t xml:space="preserve"> Tripartite Partnership Funding round</w:t>
      </w:r>
      <w:r w:rsidR="2D5590B7" w:rsidRPr="00430E53">
        <w:rPr>
          <w:sz w:val="24"/>
          <w:szCs w:val="24"/>
        </w:rPr>
        <w:t xml:space="preserve"> and outcomes from previous Fund activities</w:t>
      </w:r>
      <w:r w:rsidR="77283A6D" w:rsidRPr="00430E53">
        <w:rPr>
          <w:sz w:val="24"/>
          <w:szCs w:val="24"/>
        </w:rPr>
        <w:t xml:space="preserve"> </w:t>
      </w:r>
      <w:hyperlink r:id="rId13">
        <w:r w:rsidR="77283A6D" w:rsidRPr="00430E53">
          <w:rPr>
            <w:rStyle w:val="Hyperlink"/>
            <w:sz w:val="24"/>
            <w:szCs w:val="24"/>
          </w:rPr>
          <w:t>here</w:t>
        </w:r>
      </w:hyperlink>
      <w:r w:rsidR="77283A6D" w:rsidRPr="00430E53">
        <w:rPr>
          <w:sz w:val="24"/>
          <w:szCs w:val="24"/>
        </w:rPr>
        <w:t xml:space="preserve"> and</w:t>
      </w:r>
      <w:r w:rsidR="41FC4CAE" w:rsidRPr="00430E53">
        <w:rPr>
          <w:sz w:val="24"/>
          <w:szCs w:val="24"/>
        </w:rPr>
        <w:t xml:space="preserve"> </w:t>
      </w:r>
      <w:hyperlink r:id="rId14">
        <w:r w:rsidR="41FC4CAE" w:rsidRPr="00430E53">
          <w:rPr>
            <w:rStyle w:val="Hyperlink"/>
            <w:sz w:val="24"/>
            <w:szCs w:val="24"/>
          </w:rPr>
          <w:t>here</w:t>
        </w:r>
        <w:r w:rsidR="29B1267C" w:rsidRPr="00430E53">
          <w:rPr>
            <w:rStyle w:val="Hyperlink"/>
            <w:sz w:val="24"/>
            <w:szCs w:val="24"/>
          </w:rPr>
          <w:t>.</w:t>
        </w:r>
      </w:hyperlink>
    </w:p>
    <w:p w14:paraId="3C897600" w14:textId="7A4A3FC7" w:rsidR="67F66833" w:rsidRPr="00430E53" w:rsidRDefault="67F66833" w:rsidP="008E2F66">
      <w:pPr>
        <w:spacing w:before="120" w:after="120" w:line="259" w:lineRule="auto"/>
        <w:rPr>
          <w:b/>
          <w:bCs/>
          <w:sz w:val="28"/>
          <w:szCs w:val="28"/>
        </w:rPr>
      </w:pPr>
    </w:p>
    <w:p w14:paraId="51EA7536" w14:textId="77777777" w:rsidR="0001152B" w:rsidRPr="00430E53" w:rsidRDefault="195A4406" w:rsidP="008E2F66">
      <w:pPr>
        <w:spacing w:before="120" w:after="120" w:line="259" w:lineRule="auto"/>
        <w:rPr>
          <w:b/>
          <w:bCs/>
          <w:sz w:val="28"/>
          <w:szCs w:val="28"/>
        </w:rPr>
      </w:pPr>
      <w:r w:rsidRPr="00430E53">
        <w:rPr>
          <w:b/>
          <w:bCs/>
          <w:sz w:val="28"/>
          <w:szCs w:val="28"/>
        </w:rPr>
        <w:t>Enquiries</w:t>
      </w:r>
    </w:p>
    <w:p w14:paraId="420DC324" w14:textId="16AA8C1B" w:rsidR="0001152B" w:rsidRPr="00430E53" w:rsidRDefault="000A4555" w:rsidP="008E2F66">
      <w:pPr>
        <w:spacing w:before="120" w:after="120"/>
        <w:rPr>
          <w:sz w:val="24"/>
          <w:szCs w:val="24"/>
        </w:rPr>
      </w:pPr>
      <w:r w:rsidRPr="00430E53">
        <w:rPr>
          <w:sz w:val="24"/>
          <w:szCs w:val="24"/>
        </w:rPr>
        <w:t xml:space="preserve">Enquiries can be emailed to </w:t>
      </w:r>
      <w:hyperlink r:id="rId15">
        <w:r w:rsidRPr="00430E53">
          <w:rPr>
            <w:sz w:val="24"/>
            <w:szCs w:val="24"/>
          </w:rPr>
          <w:t>china@enz.govt.nz</w:t>
        </w:r>
      </w:hyperlink>
      <w:r w:rsidRPr="00430E53">
        <w:rPr>
          <w:sz w:val="24"/>
          <w:szCs w:val="24"/>
        </w:rPr>
        <w:t>.</w:t>
      </w:r>
    </w:p>
    <w:p w14:paraId="288A0FAE" w14:textId="4E21EA39" w:rsidR="009225E7" w:rsidRPr="00430E53" w:rsidRDefault="009225E7" w:rsidP="008E2F66">
      <w:pPr>
        <w:spacing w:before="120" w:after="120"/>
        <w:rPr>
          <w:sz w:val="24"/>
          <w:szCs w:val="24"/>
        </w:rPr>
      </w:pPr>
    </w:p>
    <w:sectPr w:rsidR="009225E7" w:rsidRPr="00430E53" w:rsidSect="002C7BD5">
      <w:headerReference w:type="default" r:id="rId16"/>
      <w:footerReference w:type="default" r:id="rId17"/>
      <w:pgSz w:w="11910" w:h="16840"/>
      <w:pgMar w:top="1440" w:right="1080" w:bottom="1440" w:left="1080" w:header="15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94D95" w14:textId="77777777" w:rsidR="000710E3" w:rsidRDefault="000710E3">
      <w:r>
        <w:separator/>
      </w:r>
    </w:p>
  </w:endnote>
  <w:endnote w:type="continuationSeparator" w:id="0">
    <w:p w14:paraId="717E885B" w14:textId="77777777" w:rsidR="000710E3" w:rsidRDefault="000710E3">
      <w:r>
        <w:continuationSeparator/>
      </w:r>
    </w:p>
  </w:endnote>
  <w:endnote w:type="continuationNotice" w:id="1">
    <w:p w14:paraId="669FDC1F" w14:textId="77777777" w:rsidR="000710E3" w:rsidRDefault="000710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7353461"/>
      <w:docPartObj>
        <w:docPartGallery w:val="Page Numbers (Bottom of Page)"/>
        <w:docPartUnique/>
      </w:docPartObj>
    </w:sdtPr>
    <w:sdtEndPr>
      <w:rPr>
        <w:noProof/>
      </w:rPr>
    </w:sdtEndPr>
    <w:sdtContent>
      <w:p w14:paraId="75089849" w14:textId="494F8EBF" w:rsidR="00777C31" w:rsidRDefault="00777C3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159465" w14:textId="77777777" w:rsidR="00777C31" w:rsidRDefault="00777C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40951" w14:textId="77777777" w:rsidR="000710E3" w:rsidRDefault="000710E3">
      <w:r>
        <w:separator/>
      </w:r>
    </w:p>
  </w:footnote>
  <w:footnote w:type="continuationSeparator" w:id="0">
    <w:p w14:paraId="06F8DB59" w14:textId="77777777" w:rsidR="000710E3" w:rsidRDefault="000710E3">
      <w:r>
        <w:continuationSeparator/>
      </w:r>
    </w:p>
  </w:footnote>
  <w:footnote w:type="continuationNotice" w:id="1">
    <w:p w14:paraId="67272499" w14:textId="77777777" w:rsidR="000710E3" w:rsidRDefault="000710E3"/>
  </w:footnote>
  <w:footnote w:id="2">
    <w:p w14:paraId="2579BD04" w14:textId="3C33E137" w:rsidR="34CDB1AF" w:rsidRDefault="34CDB1AF" w:rsidP="34CDB1AF">
      <w:pPr>
        <w:pStyle w:val="FootnoteText"/>
      </w:pPr>
      <w:r w:rsidRPr="34CDB1AF">
        <w:rPr>
          <w:rStyle w:val="FootnoteReference"/>
        </w:rPr>
        <w:footnoteRef/>
      </w:r>
      <w:r w:rsidR="7078DC52">
        <w:t xml:space="preserve">  PhD and Masters students/candidates are not eligible to apply, however they may form part of the research team working on the Tripartite Project.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002CF" w14:textId="4F44EA65" w:rsidR="00644F1C" w:rsidRPr="006C2759" w:rsidRDefault="67F66833" w:rsidP="006C2759">
    <w:pPr>
      <w:pStyle w:val="Header"/>
    </w:pPr>
    <w:r>
      <w:rPr>
        <w:noProof/>
      </w:rPr>
      <w:drawing>
        <wp:inline distT="0" distB="0" distL="0" distR="0" wp14:anchorId="612B8B60" wp14:editId="674BD6B0">
          <wp:extent cx="6191250" cy="1466850"/>
          <wp:effectExtent l="0" t="0" r="0" b="0"/>
          <wp:docPr id="173430302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303028" name="Picture 1734303028"/>
                  <pic:cNvPicPr/>
                </pic:nvPicPr>
                <pic:blipFill>
                  <a:blip r:embed="rId1">
                    <a:extLst>
                      <a:ext uri="{28A0092B-C50C-407E-A947-70E740481C1C}">
                        <a14:useLocalDpi xmlns:a14="http://schemas.microsoft.com/office/drawing/2010/main"/>
                      </a:ext>
                    </a:extLst>
                  </a:blip>
                  <a:stretch>
                    <a:fillRect/>
                  </a:stretch>
                </pic:blipFill>
                <pic:spPr>
                  <a:xfrm>
                    <a:off x="0" y="0"/>
                    <a:ext cx="6191250" cy="14668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3648D"/>
    <w:multiLevelType w:val="hybridMultilevel"/>
    <w:tmpl w:val="F830DD94"/>
    <w:lvl w:ilvl="0" w:tplc="8438F282">
      <w:numFmt w:val="bullet"/>
      <w:lvlText w:val="-"/>
      <w:lvlJc w:val="left"/>
      <w:pPr>
        <w:ind w:left="720" w:hanging="360"/>
      </w:pPr>
      <w:rPr>
        <w:rFonts w:ascii="Arial" w:eastAsia="Arial"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C012132"/>
    <w:multiLevelType w:val="hybridMultilevel"/>
    <w:tmpl w:val="6B3AF142"/>
    <w:lvl w:ilvl="0" w:tplc="1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DC45276"/>
    <w:multiLevelType w:val="hybridMultilevel"/>
    <w:tmpl w:val="9CB43B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6EE67A3"/>
    <w:multiLevelType w:val="hybridMultilevel"/>
    <w:tmpl w:val="62E2F5FC"/>
    <w:lvl w:ilvl="0" w:tplc="1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7EE3610"/>
    <w:multiLevelType w:val="hybridMultilevel"/>
    <w:tmpl w:val="A78C1636"/>
    <w:lvl w:ilvl="0" w:tplc="76F4DDD4">
      <w:numFmt w:val="bullet"/>
      <w:pStyle w:val="ListBullet"/>
      <w:lvlText w:val=""/>
      <w:lvlJc w:val="left"/>
      <w:pPr>
        <w:ind w:left="1070" w:hanging="360"/>
      </w:pPr>
      <w:rPr>
        <w:rFonts w:ascii="Symbol" w:eastAsiaTheme="minorHAnsi" w:hAnsi="Symbol" w:cstheme="minorBidi" w:hint="default"/>
      </w:rPr>
    </w:lvl>
    <w:lvl w:ilvl="1" w:tplc="891463EC">
      <w:start w:val="1"/>
      <w:numFmt w:val="bullet"/>
      <w:pStyle w:val="ListBullet2"/>
      <w:lvlText w:val="○"/>
      <w:lvlJc w:val="left"/>
      <w:pPr>
        <w:ind w:left="1440" w:hanging="360"/>
      </w:pPr>
      <w:rPr>
        <w:rFonts w:ascii="Courier New" w:hAnsi="Courier New" w:hint="default"/>
      </w:rPr>
    </w:lvl>
    <w:lvl w:ilvl="2" w:tplc="B7BC3966">
      <w:start w:val="1"/>
      <w:numFmt w:val="bullet"/>
      <w:pStyle w:val="ListBullet3"/>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D0C02E1"/>
    <w:multiLevelType w:val="hybridMultilevel"/>
    <w:tmpl w:val="533E0C1A"/>
    <w:lvl w:ilvl="0" w:tplc="BD0E60C6">
      <w:start w:val="1"/>
      <w:numFmt w:val="bullet"/>
      <w:lvlText w:val=""/>
      <w:lvlJc w:val="left"/>
      <w:pPr>
        <w:ind w:left="720" w:hanging="360"/>
      </w:pPr>
      <w:rPr>
        <w:rFonts w:ascii="Wingdings" w:hAnsi="Wingdings" w:hint="default"/>
      </w:rPr>
    </w:lvl>
    <w:lvl w:ilvl="1" w:tplc="EE80679C">
      <w:start w:val="1"/>
      <w:numFmt w:val="bullet"/>
      <w:lvlText w:val="o"/>
      <w:lvlJc w:val="left"/>
      <w:pPr>
        <w:ind w:left="1440" w:hanging="360"/>
      </w:pPr>
      <w:rPr>
        <w:rFonts w:ascii="Courier New" w:hAnsi="Courier New" w:hint="default"/>
      </w:rPr>
    </w:lvl>
    <w:lvl w:ilvl="2" w:tplc="677439CA">
      <w:start w:val="1"/>
      <w:numFmt w:val="bullet"/>
      <w:lvlText w:val=""/>
      <w:lvlJc w:val="left"/>
      <w:pPr>
        <w:ind w:left="2160" w:hanging="360"/>
      </w:pPr>
      <w:rPr>
        <w:rFonts w:ascii="Wingdings" w:hAnsi="Wingdings" w:hint="default"/>
      </w:rPr>
    </w:lvl>
    <w:lvl w:ilvl="3" w:tplc="5B32E03C">
      <w:start w:val="1"/>
      <w:numFmt w:val="bullet"/>
      <w:lvlText w:val=""/>
      <w:lvlJc w:val="left"/>
      <w:pPr>
        <w:ind w:left="2880" w:hanging="360"/>
      </w:pPr>
      <w:rPr>
        <w:rFonts w:ascii="Symbol" w:hAnsi="Symbol" w:hint="default"/>
      </w:rPr>
    </w:lvl>
    <w:lvl w:ilvl="4" w:tplc="15E8EDAA">
      <w:start w:val="1"/>
      <w:numFmt w:val="bullet"/>
      <w:lvlText w:val="o"/>
      <w:lvlJc w:val="left"/>
      <w:pPr>
        <w:ind w:left="3600" w:hanging="360"/>
      </w:pPr>
      <w:rPr>
        <w:rFonts w:ascii="Courier New" w:hAnsi="Courier New" w:hint="default"/>
      </w:rPr>
    </w:lvl>
    <w:lvl w:ilvl="5" w:tplc="1396D10E">
      <w:start w:val="1"/>
      <w:numFmt w:val="bullet"/>
      <w:lvlText w:val=""/>
      <w:lvlJc w:val="left"/>
      <w:pPr>
        <w:ind w:left="4320" w:hanging="360"/>
      </w:pPr>
      <w:rPr>
        <w:rFonts w:ascii="Wingdings" w:hAnsi="Wingdings" w:hint="default"/>
      </w:rPr>
    </w:lvl>
    <w:lvl w:ilvl="6" w:tplc="C65085AA">
      <w:start w:val="1"/>
      <w:numFmt w:val="bullet"/>
      <w:lvlText w:val=""/>
      <w:lvlJc w:val="left"/>
      <w:pPr>
        <w:ind w:left="5040" w:hanging="360"/>
      </w:pPr>
      <w:rPr>
        <w:rFonts w:ascii="Symbol" w:hAnsi="Symbol" w:hint="default"/>
      </w:rPr>
    </w:lvl>
    <w:lvl w:ilvl="7" w:tplc="445ABE4E">
      <w:start w:val="1"/>
      <w:numFmt w:val="bullet"/>
      <w:lvlText w:val="o"/>
      <w:lvlJc w:val="left"/>
      <w:pPr>
        <w:ind w:left="5760" w:hanging="360"/>
      </w:pPr>
      <w:rPr>
        <w:rFonts w:ascii="Courier New" w:hAnsi="Courier New" w:hint="default"/>
      </w:rPr>
    </w:lvl>
    <w:lvl w:ilvl="8" w:tplc="6AB05D06">
      <w:start w:val="1"/>
      <w:numFmt w:val="bullet"/>
      <w:lvlText w:val=""/>
      <w:lvlJc w:val="left"/>
      <w:pPr>
        <w:ind w:left="6480" w:hanging="360"/>
      </w:pPr>
      <w:rPr>
        <w:rFonts w:ascii="Wingdings" w:hAnsi="Wingdings" w:hint="default"/>
      </w:rPr>
    </w:lvl>
  </w:abstractNum>
  <w:abstractNum w:abstractNumId="6" w15:restartNumberingAfterBreak="0">
    <w:nsid w:val="25C24C15"/>
    <w:multiLevelType w:val="hybridMultilevel"/>
    <w:tmpl w:val="0CEE4A0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F7C535E"/>
    <w:multiLevelType w:val="hybridMultilevel"/>
    <w:tmpl w:val="3B16487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30A27DF3"/>
    <w:multiLevelType w:val="hybridMultilevel"/>
    <w:tmpl w:val="2AB23A9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34316D79"/>
    <w:multiLevelType w:val="hybridMultilevel"/>
    <w:tmpl w:val="307C7624"/>
    <w:lvl w:ilvl="0" w:tplc="4394F26C">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3C5F456A"/>
    <w:multiLevelType w:val="hybridMultilevel"/>
    <w:tmpl w:val="8E5CF2BA"/>
    <w:lvl w:ilvl="0" w:tplc="1409000D">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EC079FC"/>
    <w:multiLevelType w:val="hybridMultilevel"/>
    <w:tmpl w:val="242C0D50"/>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4DA31C2"/>
    <w:multiLevelType w:val="hybridMultilevel"/>
    <w:tmpl w:val="2FAA00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4AD64132"/>
    <w:multiLevelType w:val="hybridMultilevel"/>
    <w:tmpl w:val="FC96AD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565A0B74"/>
    <w:multiLevelType w:val="hybridMultilevel"/>
    <w:tmpl w:val="24E6F3A8"/>
    <w:lvl w:ilvl="0" w:tplc="01B86134">
      <w:start w:val="1"/>
      <w:numFmt w:val="decimal"/>
      <w:lvlText w:val="%1."/>
      <w:lvlJc w:val="left"/>
      <w:pPr>
        <w:ind w:left="720" w:hanging="360"/>
      </w:pPr>
    </w:lvl>
    <w:lvl w:ilvl="1" w:tplc="9F90C672">
      <w:start w:val="1"/>
      <w:numFmt w:val="lowerLetter"/>
      <w:lvlText w:val="%2."/>
      <w:lvlJc w:val="left"/>
      <w:pPr>
        <w:ind w:left="1440" w:hanging="360"/>
      </w:pPr>
    </w:lvl>
    <w:lvl w:ilvl="2" w:tplc="89A04A30">
      <w:start w:val="1"/>
      <w:numFmt w:val="lowerRoman"/>
      <w:lvlText w:val="%3."/>
      <w:lvlJc w:val="right"/>
      <w:pPr>
        <w:ind w:left="2160" w:hanging="180"/>
      </w:pPr>
    </w:lvl>
    <w:lvl w:ilvl="3" w:tplc="A72CDD62">
      <w:start w:val="1"/>
      <w:numFmt w:val="decimal"/>
      <w:lvlText w:val="%4."/>
      <w:lvlJc w:val="left"/>
      <w:pPr>
        <w:ind w:left="2880" w:hanging="360"/>
      </w:pPr>
    </w:lvl>
    <w:lvl w:ilvl="4" w:tplc="75DE69C4">
      <w:start w:val="1"/>
      <w:numFmt w:val="lowerLetter"/>
      <w:lvlText w:val="%5."/>
      <w:lvlJc w:val="left"/>
      <w:pPr>
        <w:ind w:left="3600" w:hanging="360"/>
      </w:pPr>
    </w:lvl>
    <w:lvl w:ilvl="5" w:tplc="DAA68EEA">
      <w:start w:val="1"/>
      <w:numFmt w:val="lowerRoman"/>
      <w:lvlText w:val="%6."/>
      <w:lvlJc w:val="right"/>
      <w:pPr>
        <w:ind w:left="4320" w:hanging="180"/>
      </w:pPr>
    </w:lvl>
    <w:lvl w:ilvl="6" w:tplc="5290E9CE">
      <w:start w:val="1"/>
      <w:numFmt w:val="decimal"/>
      <w:lvlText w:val="%7."/>
      <w:lvlJc w:val="left"/>
      <w:pPr>
        <w:ind w:left="5040" w:hanging="360"/>
      </w:pPr>
    </w:lvl>
    <w:lvl w:ilvl="7" w:tplc="46325842">
      <w:start w:val="1"/>
      <w:numFmt w:val="lowerLetter"/>
      <w:lvlText w:val="%8."/>
      <w:lvlJc w:val="left"/>
      <w:pPr>
        <w:ind w:left="5760" w:hanging="360"/>
      </w:pPr>
    </w:lvl>
    <w:lvl w:ilvl="8" w:tplc="66D0D774">
      <w:start w:val="1"/>
      <w:numFmt w:val="lowerRoman"/>
      <w:lvlText w:val="%9."/>
      <w:lvlJc w:val="right"/>
      <w:pPr>
        <w:ind w:left="6480" w:hanging="180"/>
      </w:pPr>
    </w:lvl>
  </w:abstractNum>
  <w:abstractNum w:abstractNumId="15" w15:restartNumberingAfterBreak="0">
    <w:nsid w:val="5CE92169"/>
    <w:multiLevelType w:val="hybridMultilevel"/>
    <w:tmpl w:val="EECA77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5E8B52AC"/>
    <w:multiLevelType w:val="hybridMultilevel"/>
    <w:tmpl w:val="C5EA5DF2"/>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67173620"/>
    <w:multiLevelType w:val="hybridMultilevel"/>
    <w:tmpl w:val="6E18EA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695652B5"/>
    <w:multiLevelType w:val="multilevel"/>
    <w:tmpl w:val="18E4643E"/>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827285191">
    <w:abstractNumId w:val="14"/>
  </w:num>
  <w:num w:numId="2" w16cid:durableId="1708988181">
    <w:abstractNumId w:val="5"/>
  </w:num>
  <w:num w:numId="3" w16cid:durableId="2117216082">
    <w:abstractNumId w:val="9"/>
  </w:num>
  <w:num w:numId="4" w16cid:durableId="2049139879">
    <w:abstractNumId w:val="10"/>
  </w:num>
  <w:num w:numId="5" w16cid:durableId="986515691">
    <w:abstractNumId w:val="11"/>
  </w:num>
  <w:num w:numId="6" w16cid:durableId="1784109092">
    <w:abstractNumId w:val="6"/>
  </w:num>
  <w:num w:numId="7" w16cid:durableId="488833989">
    <w:abstractNumId w:val="12"/>
  </w:num>
  <w:num w:numId="8" w16cid:durableId="833684538">
    <w:abstractNumId w:val="18"/>
  </w:num>
  <w:num w:numId="9" w16cid:durableId="1110512857">
    <w:abstractNumId w:val="15"/>
  </w:num>
  <w:num w:numId="10" w16cid:durableId="1004161543">
    <w:abstractNumId w:val="2"/>
  </w:num>
  <w:num w:numId="11" w16cid:durableId="108282138">
    <w:abstractNumId w:val="17"/>
  </w:num>
  <w:num w:numId="12" w16cid:durableId="933437646">
    <w:abstractNumId w:val="13"/>
  </w:num>
  <w:num w:numId="13" w16cid:durableId="2055229824">
    <w:abstractNumId w:val="16"/>
  </w:num>
  <w:num w:numId="14" w16cid:durableId="1138258131">
    <w:abstractNumId w:val="0"/>
  </w:num>
  <w:num w:numId="15" w16cid:durableId="1641615947">
    <w:abstractNumId w:val="4"/>
  </w:num>
  <w:num w:numId="16" w16cid:durableId="2111118520">
    <w:abstractNumId w:val="7"/>
  </w:num>
  <w:num w:numId="17" w16cid:durableId="1139764961">
    <w:abstractNumId w:val="1"/>
  </w:num>
  <w:num w:numId="18" w16cid:durableId="159930156">
    <w:abstractNumId w:val="3"/>
  </w:num>
  <w:num w:numId="19" w16cid:durableId="1679576568">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52B"/>
    <w:rsid w:val="00000D20"/>
    <w:rsid w:val="000019CA"/>
    <w:rsid w:val="00003608"/>
    <w:rsid w:val="00005D60"/>
    <w:rsid w:val="0000659A"/>
    <w:rsid w:val="0001152B"/>
    <w:rsid w:val="00015541"/>
    <w:rsid w:val="00017FE3"/>
    <w:rsid w:val="00023884"/>
    <w:rsid w:val="00025BE1"/>
    <w:rsid w:val="00027465"/>
    <w:rsid w:val="000301C3"/>
    <w:rsid w:val="000327C3"/>
    <w:rsid w:val="000334EA"/>
    <w:rsid w:val="00033D37"/>
    <w:rsid w:val="00036450"/>
    <w:rsid w:val="00044702"/>
    <w:rsid w:val="00046919"/>
    <w:rsid w:val="000506B1"/>
    <w:rsid w:val="000559C2"/>
    <w:rsid w:val="00065DEF"/>
    <w:rsid w:val="00065FDA"/>
    <w:rsid w:val="000710E3"/>
    <w:rsid w:val="0007186C"/>
    <w:rsid w:val="00074C20"/>
    <w:rsid w:val="00085254"/>
    <w:rsid w:val="00090240"/>
    <w:rsid w:val="00093B87"/>
    <w:rsid w:val="00097895"/>
    <w:rsid w:val="000A4555"/>
    <w:rsid w:val="000A6359"/>
    <w:rsid w:val="000A7C73"/>
    <w:rsid w:val="000B58AC"/>
    <w:rsid w:val="000C090D"/>
    <w:rsid w:val="000C6CC7"/>
    <w:rsid w:val="000E0EB3"/>
    <w:rsid w:val="000E2C2C"/>
    <w:rsid w:val="000E357F"/>
    <w:rsid w:val="000E4CC5"/>
    <w:rsid w:val="000F00D5"/>
    <w:rsid w:val="000F210D"/>
    <w:rsid w:val="000F3282"/>
    <w:rsid w:val="00107387"/>
    <w:rsid w:val="0011452D"/>
    <w:rsid w:val="00117F96"/>
    <w:rsid w:val="00122C67"/>
    <w:rsid w:val="00125ABB"/>
    <w:rsid w:val="00125B80"/>
    <w:rsid w:val="00126A1F"/>
    <w:rsid w:val="00133529"/>
    <w:rsid w:val="00136FDC"/>
    <w:rsid w:val="00141C76"/>
    <w:rsid w:val="00142628"/>
    <w:rsid w:val="00153214"/>
    <w:rsid w:val="00167A84"/>
    <w:rsid w:val="00174AC5"/>
    <w:rsid w:val="0017583F"/>
    <w:rsid w:val="00182FBA"/>
    <w:rsid w:val="001835FA"/>
    <w:rsid w:val="00184C9B"/>
    <w:rsid w:val="0018674C"/>
    <w:rsid w:val="001947FD"/>
    <w:rsid w:val="00197EC0"/>
    <w:rsid w:val="001A3782"/>
    <w:rsid w:val="001A3A60"/>
    <w:rsid w:val="001A4A48"/>
    <w:rsid w:val="001B10E5"/>
    <w:rsid w:val="001B5A76"/>
    <w:rsid w:val="001B5D60"/>
    <w:rsid w:val="001B67E6"/>
    <w:rsid w:val="001C2988"/>
    <w:rsid w:val="001C2BD5"/>
    <w:rsid w:val="001D6826"/>
    <w:rsid w:val="001E0C19"/>
    <w:rsid w:val="001E1797"/>
    <w:rsid w:val="001E4630"/>
    <w:rsid w:val="001E727D"/>
    <w:rsid w:val="001F0A8C"/>
    <w:rsid w:val="001F3E66"/>
    <w:rsid w:val="00200447"/>
    <w:rsid w:val="00203686"/>
    <w:rsid w:val="00217628"/>
    <w:rsid w:val="00217A53"/>
    <w:rsid w:val="002258A3"/>
    <w:rsid w:val="0023274E"/>
    <w:rsid w:val="00233F3A"/>
    <w:rsid w:val="0023512A"/>
    <w:rsid w:val="00236A67"/>
    <w:rsid w:val="00236BB1"/>
    <w:rsid w:val="002430FD"/>
    <w:rsid w:val="00243B29"/>
    <w:rsid w:val="002503FF"/>
    <w:rsid w:val="0025193D"/>
    <w:rsid w:val="00254A72"/>
    <w:rsid w:val="00260234"/>
    <w:rsid w:val="0026121E"/>
    <w:rsid w:val="00261B50"/>
    <w:rsid w:val="0026569C"/>
    <w:rsid w:val="002907E6"/>
    <w:rsid w:val="00291399"/>
    <w:rsid w:val="002A1275"/>
    <w:rsid w:val="002A1E63"/>
    <w:rsid w:val="002A5C4B"/>
    <w:rsid w:val="002B7431"/>
    <w:rsid w:val="002C15BB"/>
    <w:rsid w:val="002C4795"/>
    <w:rsid w:val="002C65AE"/>
    <w:rsid w:val="002C6FFB"/>
    <w:rsid w:val="002C7BD5"/>
    <w:rsid w:val="002D0159"/>
    <w:rsid w:val="002D1F08"/>
    <w:rsid w:val="002D40A4"/>
    <w:rsid w:val="002D6721"/>
    <w:rsid w:val="002E17A4"/>
    <w:rsid w:val="002E2EF9"/>
    <w:rsid w:val="002E41E2"/>
    <w:rsid w:val="002E6816"/>
    <w:rsid w:val="002F089E"/>
    <w:rsid w:val="0030630F"/>
    <w:rsid w:val="00306F03"/>
    <w:rsid w:val="00307B9E"/>
    <w:rsid w:val="00324A1F"/>
    <w:rsid w:val="0032E7CB"/>
    <w:rsid w:val="00353882"/>
    <w:rsid w:val="003539C9"/>
    <w:rsid w:val="00354161"/>
    <w:rsid w:val="00361DE3"/>
    <w:rsid w:val="0037157F"/>
    <w:rsid w:val="00377E9F"/>
    <w:rsid w:val="00384262"/>
    <w:rsid w:val="00391798"/>
    <w:rsid w:val="00391804"/>
    <w:rsid w:val="003A014D"/>
    <w:rsid w:val="003A1C6E"/>
    <w:rsid w:val="003A214A"/>
    <w:rsid w:val="003A4F40"/>
    <w:rsid w:val="003A7F05"/>
    <w:rsid w:val="003AFDC9"/>
    <w:rsid w:val="003B4478"/>
    <w:rsid w:val="003B6E95"/>
    <w:rsid w:val="003C29CE"/>
    <w:rsid w:val="003D4FCE"/>
    <w:rsid w:val="003E47A3"/>
    <w:rsid w:val="003E5501"/>
    <w:rsid w:val="003E5D1D"/>
    <w:rsid w:val="003F1059"/>
    <w:rsid w:val="003F363E"/>
    <w:rsid w:val="00401849"/>
    <w:rsid w:val="004065BA"/>
    <w:rsid w:val="00406FE4"/>
    <w:rsid w:val="0040794D"/>
    <w:rsid w:val="00412C82"/>
    <w:rsid w:val="0042174F"/>
    <w:rsid w:val="004220AD"/>
    <w:rsid w:val="004224DA"/>
    <w:rsid w:val="004303EE"/>
    <w:rsid w:val="00430E53"/>
    <w:rsid w:val="00434BC9"/>
    <w:rsid w:val="00435561"/>
    <w:rsid w:val="00451B49"/>
    <w:rsid w:val="004521D2"/>
    <w:rsid w:val="00462990"/>
    <w:rsid w:val="00472097"/>
    <w:rsid w:val="00487228"/>
    <w:rsid w:val="00492444"/>
    <w:rsid w:val="00497E8A"/>
    <w:rsid w:val="004A3503"/>
    <w:rsid w:val="004B0188"/>
    <w:rsid w:val="004B3A47"/>
    <w:rsid w:val="004D35EB"/>
    <w:rsid w:val="004D74FE"/>
    <w:rsid w:val="004E4D0D"/>
    <w:rsid w:val="004E729C"/>
    <w:rsid w:val="004F1885"/>
    <w:rsid w:val="004F7F5D"/>
    <w:rsid w:val="00502998"/>
    <w:rsid w:val="005051BD"/>
    <w:rsid w:val="00507E2A"/>
    <w:rsid w:val="00512EE7"/>
    <w:rsid w:val="00513187"/>
    <w:rsid w:val="0052240D"/>
    <w:rsid w:val="005306C4"/>
    <w:rsid w:val="00531279"/>
    <w:rsid w:val="0053403C"/>
    <w:rsid w:val="005370B3"/>
    <w:rsid w:val="00537FA3"/>
    <w:rsid w:val="005436FF"/>
    <w:rsid w:val="0054548A"/>
    <w:rsid w:val="0054729F"/>
    <w:rsid w:val="00550048"/>
    <w:rsid w:val="005542C2"/>
    <w:rsid w:val="00555F1C"/>
    <w:rsid w:val="005570FE"/>
    <w:rsid w:val="005640E9"/>
    <w:rsid w:val="0057043D"/>
    <w:rsid w:val="00571835"/>
    <w:rsid w:val="00572854"/>
    <w:rsid w:val="0057567E"/>
    <w:rsid w:val="005860E3"/>
    <w:rsid w:val="005920A8"/>
    <w:rsid w:val="0059231D"/>
    <w:rsid w:val="00593BD0"/>
    <w:rsid w:val="00593CC0"/>
    <w:rsid w:val="00594E28"/>
    <w:rsid w:val="005A00F0"/>
    <w:rsid w:val="005A3794"/>
    <w:rsid w:val="005B72A2"/>
    <w:rsid w:val="005BF181"/>
    <w:rsid w:val="005D5FE3"/>
    <w:rsid w:val="005D6154"/>
    <w:rsid w:val="005D6576"/>
    <w:rsid w:val="005E23DE"/>
    <w:rsid w:val="005E6B2B"/>
    <w:rsid w:val="005E7CD3"/>
    <w:rsid w:val="00600334"/>
    <w:rsid w:val="00612659"/>
    <w:rsid w:val="00613718"/>
    <w:rsid w:val="00613DEB"/>
    <w:rsid w:val="00622CB0"/>
    <w:rsid w:val="00630D36"/>
    <w:rsid w:val="00631573"/>
    <w:rsid w:val="00634688"/>
    <w:rsid w:val="00641926"/>
    <w:rsid w:val="00644F1C"/>
    <w:rsid w:val="006577FB"/>
    <w:rsid w:val="00657A97"/>
    <w:rsid w:val="00664C9A"/>
    <w:rsid w:val="0067369F"/>
    <w:rsid w:val="00676B19"/>
    <w:rsid w:val="006842F7"/>
    <w:rsid w:val="00687C1C"/>
    <w:rsid w:val="00693737"/>
    <w:rsid w:val="00697575"/>
    <w:rsid w:val="006A146C"/>
    <w:rsid w:val="006A21FB"/>
    <w:rsid w:val="006A3E32"/>
    <w:rsid w:val="006A736F"/>
    <w:rsid w:val="006A7545"/>
    <w:rsid w:val="006B7013"/>
    <w:rsid w:val="006C2759"/>
    <w:rsid w:val="006D1F92"/>
    <w:rsid w:val="006D6299"/>
    <w:rsid w:val="006E1028"/>
    <w:rsid w:val="006E12C1"/>
    <w:rsid w:val="006E4DBC"/>
    <w:rsid w:val="006E59D1"/>
    <w:rsid w:val="006E5E96"/>
    <w:rsid w:val="006EFE64"/>
    <w:rsid w:val="006F211C"/>
    <w:rsid w:val="00703148"/>
    <w:rsid w:val="00706A58"/>
    <w:rsid w:val="007133D4"/>
    <w:rsid w:val="00715B08"/>
    <w:rsid w:val="00716C5F"/>
    <w:rsid w:val="007250CA"/>
    <w:rsid w:val="00727177"/>
    <w:rsid w:val="00731C3F"/>
    <w:rsid w:val="00734CC9"/>
    <w:rsid w:val="00745459"/>
    <w:rsid w:val="00750C41"/>
    <w:rsid w:val="007704CA"/>
    <w:rsid w:val="00770591"/>
    <w:rsid w:val="00770D13"/>
    <w:rsid w:val="00772AA0"/>
    <w:rsid w:val="0077513A"/>
    <w:rsid w:val="00777C31"/>
    <w:rsid w:val="007876D6"/>
    <w:rsid w:val="007905AF"/>
    <w:rsid w:val="007907A0"/>
    <w:rsid w:val="00797D9B"/>
    <w:rsid w:val="007A7019"/>
    <w:rsid w:val="007B1954"/>
    <w:rsid w:val="007B4E74"/>
    <w:rsid w:val="007B7BC7"/>
    <w:rsid w:val="007D1F60"/>
    <w:rsid w:val="007D24EC"/>
    <w:rsid w:val="007D2F08"/>
    <w:rsid w:val="007D3680"/>
    <w:rsid w:val="007D4EB1"/>
    <w:rsid w:val="007E2F33"/>
    <w:rsid w:val="007F3161"/>
    <w:rsid w:val="007F5CC7"/>
    <w:rsid w:val="00801957"/>
    <w:rsid w:val="00806E89"/>
    <w:rsid w:val="00810E88"/>
    <w:rsid w:val="008113EC"/>
    <w:rsid w:val="00813FD9"/>
    <w:rsid w:val="0081426F"/>
    <w:rsid w:val="00822006"/>
    <w:rsid w:val="00822E18"/>
    <w:rsid w:val="00832124"/>
    <w:rsid w:val="00832416"/>
    <w:rsid w:val="00833089"/>
    <w:rsid w:val="0083378E"/>
    <w:rsid w:val="00841733"/>
    <w:rsid w:val="008510E1"/>
    <w:rsid w:val="00854AD9"/>
    <w:rsid w:val="00855944"/>
    <w:rsid w:val="00857D9F"/>
    <w:rsid w:val="008622A0"/>
    <w:rsid w:val="008622A4"/>
    <w:rsid w:val="0086371C"/>
    <w:rsid w:val="0086635B"/>
    <w:rsid w:val="008710A8"/>
    <w:rsid w:val="00880F75"/>
    <w:rsid w:val="00881AEC"/>
    <w:rsid w:val="00883652"/>
    <w:rsid w:val="008837BC"/>
    <w:rsid w:val="0089479C"/>
    <w:rsid w:val="008A5060"/>
    <w:rsid w:val="008B13AC"/>
    <w:rsid w:val="008B24C3"/>
    <w:rsid w:val="008B69DF"/>
    <w:rsid w:val="008C1BE2"/>
    <w:rsid w:val="008D001C"/>
    <w:rsid w:val="008D08D2"/>
    <w:rsid w:val="008D1B67"/>
    <w:rsid w:val="008E1F42"/>
    <w:rsid w:val="008E2F66"/>
    <w:rsid w:val="008E5804"/>
    <w:rsid w:val="008E72E2"/>
    <w:rsid w:val="008F74A7"/>
    <w:rsid w:val="00901D8C"/>
    <w:rsid w:val="009025D5"/>
    <w:rsid w:val="00902CC0"/>
    <w:rsid w:val="00906061"/>
    <w:rsid w:val="00917331"/>
    <w:rsid w:val="009225E7"/>
    <w:rsid w:val="00924640"/>
    <w:rsid w:val="00926443"/>
    <w:rsid w:val="0092744F"/>
    <w:rsid w:val="00927B66"/>
    <w:rsid w:val="00952A38"/>
    <w:rsid w:val="00962885"/>
    <w:rsid w:val="009720A1"/>
    <w:rsid w:val="00976D72"/>
    <w:rsid w:val="00980607"/>
    <w:rsid w:val="009860CC"/>
    <w:rsid w:val="009B26A1"/>
    <w:rsid w:val="009B5502"/>
    <w:rsid w:val="009B561D"/>
    <w:rsid w:val="009B5FB4"/>
    <w:rsid w:val="009C2C3A"/>
    <w:rsid w:val="009C7560"/>
    <w:rsid w:val="009D119A"/>
    <w:rsid w:val="009D3061"/>
    <w:rsid w:val="009D4719"/>
    <w:rsid w:val="009D6CFA"/>
    <w:rsid w:val="009E1B54"/>
    <w:rsid w:val="009E3EE9"/>
    <w:rsid w:val="009E632B"/>
    <w:rsid w:val="009F3A69"/>
    <w:rsid w:val="00A05D02"/>
    <w:rsid w:val="00A07A1F"/>
    <w:rsid w:val="00A117C4"/>
    <w:rsid w:val="00A223C7"/>
    <w:rsid w:val="00A302F8"/>
    <w:rsid w:val="00A40881"/>
    <w:rsid w:val="00A45F58"/>
    <w:rsid w:val="00A54CD6"/>
    <w:rsid w:val="00A62006"/>
    <w:rsid w:val="00A64685"/>
    <w:rsid w:val="00A72EEC"/>
    <w:rsid w:val="00A735F5"/>
    <w:rsid w:val="00A7789F"/>
    <w:rsid w:val="00A81E84"/>
    <w:rsid w:val="00A82B7F"/>
    <w:rsid w:val="00A8564E"/>
    <w:rsid w:val="00A87307"/>
    <w:rsid w:val="00A879E4"/>
    <w:rsid w:val="00A92608"/>
    <w:rsid w:val="00A95B3C"/>
    <w:rsid w:val="00A95C1F"/>
    <w:rsid w:val="00A9611C"/>
    <w:rsid w:val="00AB1FBE"/>
    <w:rsid w:val="00AB6ACB"/>
    <w:rsid w:val="00AC4636"/>
    <w:rsid w:val="00AD02B7"/>
    <w:rsid w:val="00AD14F7"/>
    <w:rsid w:val="00AD6410"/>
    <w:rsid w:val="00AD70EE"/>
    <w:rsid w:val="00AE2FA3"/>
    <w:rsid w:val="00B0027D"/>
    <w:rsid w:val="00B15975"/>
    <w:rsid w:val="00B20D86"/>
    <w:rsid w:val="00B2195E"/>
    <w:rsid w:val="00B25879"/>
    <w:rsid w:val="00B32480"/>
    <w:rsid w:val="00B410C4"/>
    <w:rsid w:val="00B41574"/>
    <w:rsid w:val="00B47258"/>
    <w:rsid w:val="00B52F27"/>
    <w:rsid w:val="00B54476"/>
    <w:rsid w:val="00B7529A"/>
    <w:rsid w:val="00B771AC"/>
    <w:rsid w:val="00B77E7A"/>
    <w:rsid w:val="00B80FBA"/>
    <w:rsid w:val="00B81584"/>
    <w:rsid w:val="00B82782"/>
    <w:rsid w:val="00B83A87"/>
    <w:rsid w:val="00B87548"/>
    <w:rsid w:val="00B8791F"/>
    <w:rsid w:val="00B97644"/>
    <w:rsid w:val="00BA641B"/>
    <w:rsid w:val="00BB2CC6"/>
    <w:rsid w:val="00BC0ED2"/>
    <w:rsid w:val="00BC514E"/>
    <w:rsid w:val="00BD44A0"/>
    <w:rsid w:val="00BD6720"/>
    <w:rsid w:val="00BD67F4"/>
    <w:rsid w:val="00BD69C6"/>
    <w:rsid w:val="00BD7BA0"/>
    <w:rsid w:val="00BE08C5"/>
    <w:rsid w:val="00BE09D9"/>
    <w:rsid w:val="00BF204C"/>
    <w:rsid w:val="00C04C90"/>
    <w:rsid w:val="00C05CDB"/>
    <w:rsid w:val="00C078A9"/>
    <w:rsid w:val="00C1108B"/>
    <w:rsid w:val="00C15DAC"/>
    <w:rsid w:val="00C161E5"/>
    <w:rsid w:val="00C17D64"/>
    <w:rsid w:val="00C20A90"/>
    <w:rsid w:val="00C23EFF"/>
    <w:rsid w:val="00C4432D"/>
    <w:rsid w:val="00C50798"/>
    <w:rsid w:val="00C57830"/>
    <w:rsid w:val="00C64C13"/>
    <w:rsid w:val="00C830C1"/>
    <w:rsid w:val="00C8441E"/>
    <w:rsid w:val="00C865A4"/>
    <w:rsid w:val="00C91EC9"/>
    <w:rsid w:val="00C9281E"/>
    <w:rsid w:val="00C92912"/>
    <w:rsid w:val="00C9408F"/>
    <w:rsid w:val="00C96DDC"/>
    <w:rsid w:val="00CA7AD7"/>
    <w:rsid w:val="00CB0FC6"/>
    <w:rsid w:val="00CB15CB"/>
    <w:rsid w:val="00CB3D3E"/>
    <w:rsid w:val="00CC57F3"/>
    <w:rsid w:val="00CC7F12"/>
    <w:rsid w:val="00CD38A7"/>
    <w:rsid w:val="00CD3AB9"/>
    <w:rsid w:val="00CF4B93"/>
    <w:rsid w:val="00CF658B"/>
    <w:rsid w:val="00CF7D45"/>
    <w:rsid w:val="00D05E90"/>
    <w:rsid w:val="00D07124"/>
    <w:rsid w:val="00D13F89"/>
    <w:rsid w:val="00D1515C"/>
    <w:rsid w:val="00D1515E"/>
    <w:rsid w:val="00D25777"/>
    <w:rsid w:val="00D36F8B"/>
    <w:rsid w:val="00D41880"/>
    <w:rsid w:val="00D4715F"/>
    <w:rsid w:val="00D4F03E"/>
    <w:rsid w:val="00D607AF"/>
    <w:rsid w:val="00D61E6B"/>
    <w:rsid w:val="00D62FF1"/>
    <w:rsid w:val="00D731B1"/>
    <w:rsid w:val="00D80390"/>
    <w:rsid w:val="00D8661D"/>
    <w:rsid w:val="00D86CCA"/>
    <w:rsid w:val="00D91C4A"/>
    <w:rsid w:val="00D92B5B"/>
    <w:rsid w:val="00DA327E"/>
    <w:rsid w:val="00DA65C1"/>
    <w:rsid w:val="00DA6962"/>
    <w:rsid w:val="00DA7CE1"/>
    <w:rsid w:val="00DB09E5"/>
    <w:rsid w:val="00DB5E01"/>
    <w:rsid w:val="00DC028D"/>
    <w:rsid w:val="00DD0242"/>
    <w:rsid w:val="00DD2BAB"/>
    <w:rsid w:val="00DE1AB0"/>
    <w:rsid w:val="00DE5247"/>
    <w:rsid w:val="00DE5434"/>
    <w:rsid w:val="00DF206F"/>
    <w:rsid w:val="00DF29D2"/>
    <w:rsid w:val="00E1701C"/>
    <w:rsid w:val="00E172B4"/>
    <w:rsid w:val="00E20F7D"/>
    <w:rsid w:val="00E3758C"/>
    <w:rsid w:val="00E423B2"/>
    <w:rsid w:val="00E57D87"/>
    <w:rsid w:val="00E64D18"/>
    <w:rsid w:val="00E70BEB"/>
    <w:rsid w:val="00E728E5"/>
    <w:rsid w:val="00E73101"/>
    <w:rsid w:val="00E73CA6"/>
    <w:rsid w:val="00E7735C"/>
    <w:rsid w:val="00E84E72"/>
    <w:rsid w:val="00E85CDE"/>
    <w:rsid w:val="00E8685A"/>
    <w:rsid w:val="00E87A34"/>
    <w:rsid w:val="00E90E89"/>
    <w:rsid w:val="00EA109D"/>
    <w:rsid w:val="00EA2F26"/>
    <w:rsid w:val="00EA4A74"/>
    <w:rsid w:val="00EB28C2"/>
    <w:rsid w:val="00EB2EE5"/>
    <w:rsid w:val="00EC1EE6"/>
    <w:rsid w:val="00ED254D"/>
    <w:rsid w:val="00ED4135"/>
    <w:rsid w:val="00ED561D"/>
    <w:rsid w:val="00ED5F52"/>
    <w:rsid w:val="00ED6D4A"/>
    <w:rsid w:val="00EE04A1"/>
    <w:rsid w:val="00F0658D"/>
    <w:rsid w:val="00F13FC6"/>
    <w:rsid w:val="00F14920"/>
    <w:rsid w:val="00F16BAF"/>
    <w:rsid w:val="00F20E77"/>
    <w:rsid w:val="00F223B1"/>
    <w:rsid w:val="00F26303"/>
    <w:rsid w:val="00F3098B"/>
    <w:rsid w:val="00F33522"/>
    <w:rsid w:val="00F43038"/>
    <w:rsid w:val="00F43EEE"/>
    <w:rsid w:val="00F455B1"/>
    <w:rsid w:val="00F468A9"/>
    <w:rsid w:val="00F621BA"/>
    <w:rsid w:val="00F639F7"/>
    <w:rsid w:val="00F67738"/>
    <w:rsid w:val="00F70FC7"/>
    <w:rsid w:val="00F72E3B"/>
    <w:rsid w:val="00F72EF8"/>
    <w:rsid w:val="00F747B9"/>
    <w:rsid w:val="00FA2638"/>
    <w:rsid w:val="00FB03C0"/>
    <w:rsid w:val="00FC0680"/>
    <w:rsid w:val="00FC0E2C"/>
    <w:rsid w:val="00FC47D9"/>
    <w:rsid w:val="00FE0DCB"/>
    <w:rsid w:val="00FE4077"/>
    <w:rsid w:val="00FF6EFE"/>
    <w:rsid w:val="00FF74C7"/>
    <w:rsid w:val="01349A3B"/>
    <w:rsid w:val="01A5E64B"/>
    <w:rsid w:val="01BF2C3F"/>
    <w:rsid w:val="021A3536"/>
    <w:rsid w:val="022633C1"/>
    <w:rsid w:val="0278A965"/>
    <w:rsid w:val="0296646B"/>
    <w:rsid w:val="02FA87F4"/>
    <w:rsid w:val="03B18768"/>
    <w:rsid w:val="03E7E915"/>
    <w:rsid w:val="03F99A39"/>
    <w:rsid w:val="0459FDD1"/>
    <w:rsid w:val="04672764"/>
    <w:rsid w:val="0481D0A8"/>
    <w:rsid w:val="04D0F8F8"/>
    <w:rsid w:val="054161B6"/>
    <w:rsid w:val="05512288"/>
    <w:rsid w:val="058B7635"/>
    <w:rsid w:val="05BABECC"/>
    <w:rsid w:val="05BC82C0"/>
    <w:rsid w:val="05D17D07"/>
    <w:rsid w:val="0608C049"/>
    <w:rsid w:val="061273BA"/>
    <w:rsid w:val="067ED562"/>
    <w:rsid w:val="06C5612F"/>
    <w:rsid w:val="06E9282A"/>
    <w:rsid w:val="07271733"/>
    <w:rsid w:val="080FA4B9"/>
    <w:rsid w:val="0829E505"/>
    <w:rsid w:val="086025FC"/>
    <w:rsid w:val="088E3E94"/>
    <w:rsid w:val="08A54763"/>
    <w:rsid w:val="08A6120C"/>
    <w:rsid w:val="08B20EC2"/>
    <w:rsid w:val="095EE858"/>
    <w:rsid w:val="096D677B"/>
    <w:rsid w:val="09AFB889"/>
    <w:rsid w:val="09C7EE64"/>
    <w:rsid w:val="09D1384D"/>
    <w:rsid w:val="09FD00AB"/>
    <w:rsid w:val="0A397950"/>
    <w:rsid w:val="0A4F634E"/>
    <w:rsid w:val="0A702102"/>
    <w:rsid w:val="0A8C478A"/>
    <w:rsid w:val="0AA2B7E5"/>
    <w:rsid w:val="0AB1E3F4"/>
    <w:rsid w:val="0AF9EB42"/>
    <w:rsid w:val="0B5C47A9"/>
    <w:rsid w:val="0B965833"/>
    <w:rsid w:val="0BB0A33A"/>
    <w:rsid w:val="0BBB99C9"/>
    <w:rsid w:val="0BDEC05F"/>
    <w:rsid w:val="0BE58B52"/>
    <w:rsid w:val="0BE88418"/>
    <w:rsid w:val="0C45983F"/>
    <w:rsid w:val="0C47AD94"/>
    <w:rsid w:val="0D4123DD"/>
    <w:rsid w:val="0D4C739B"/>
    <w:rsid w:val="0D5A2416"/>
    <w:rsid w:val="0D7F0882"/>
    <w:rsid w:val="0DA8E486"/>
    <w:rsid w:val="0DB38F62"/>
    <w:rsid w:val="0DE31C14"/>
    <w:rsid w:val="0DEB54EB"/>
    <w:rsid w:val="0DED1522"/>
    <w:rsid w:val="0E0FC42D"/>
    <w:rsid w:val="0E1BAC37"/>
    <w:rsid w:val="0E85150B"/>
    <w:rsid w:val="0EE2C0FA"/>
    <w:rsid w:val="0EE843FC"/>
    <w:rsid w:val="0EF296BB"/>
    <w:rsid w:val="0F4B5A7B"/>
    <w:rsid w:val="0F57175E"/>
    <w:rsid w:val="0FAB19F1"/>
    <w:rsid w:val="0FE503D3"/>
    <w:rsid w:val="10050687"/>
    <w:rsid w:val="1034BA81"/>
    <w:rsid w:val="1049B0DE"/>
    <w:rsid w:val="109DEEBC"/>
    <w:rsid w:val="10BFFD4A"/>
    <w:rsid w:val="111DB274"/>
    <w:rsid w:val="116E54C2"/>
    <w:rsid w:val="11BCBF03"/>
    <w:rsid w:val="11C753F1"/>
    <w:rsid w:val="11DBB71D"/>
    <w:rsid w:val="1202ADBD"/>
    <w:rsid w:val="12202C37"/>
    <w:rsid w:val="1246A15D"/>
    <w:rsid w:val="12590EBE"/>
    <w:rsid w:val="125BCDAB"/>
    <w:rsid w:val="127E6948"/>
    <w:rsid w:val="12FC7EAC"/>
    <w:rsid w:val="130191EE"/>
    <w:rsid w:val="1331AE2C"/>
    <w:rsid w:val="1366ED49"/>
    <w:rsid w:val="136D11FD"/>
    <w:rsid w:val="139A62CE"/>
    <w:rsid w:val="13C669CA"/>
    <w:rsid w:val="13F792F6"/>
    <w:rsid w:val="14072DDB"/>
    <w:rsid w:val="14087365"/>
    <w:rsid w:val="1481F8D0"/>
    <w:rsid w:val="149D624F"/>
    <w:rsid w:val="149DFDCF"/>
    <w:rsid w:val="14C1B4F5"/>
    <w:rsid w:val="14CCF774"/>
    <w:rsid w:val="15002C31"/>
    <w:rsid w:val="150FB827"/>
    <w:rsid w:val="151357DF"/>
    <w:rsid w:val="15B7C642"/>
    <w:rsid w:val="161B40F7"/>
    <w:rsid w:val="163C97F4"/>
    <w:rsid w:val="165BCADE"/>
    <w:rsid w:val="165DDCD1"/>
    <w:rsid w:val="16D09EB4"/>
    <w:rsid w:val="16FEA637"/>
    <w:rsid w:val="17026FEA"/>
    <w:rsid w:val="17286A1E"/>
    <w:rsid w:val="175B6649"/>
    <w:rsid w:val="176CB490"/>
    <w:rsid w:val="1790E20F"/>
    <w:rsid w:val="1794DDD8"/>
    <w:rsid w:val="17E5DF2B"/>
    <w:rsid w:val="184F7612"/>
    <w:rsid w:val="1898C49C"/>
    <w:rsid w:val="1959D2B3"/>
    <w:rsid w:val="195A4406"/>
    <w:rsid w:val="19D788DD"/>
    <w:rsid w:val="19E848FB"/>
    <w:rsid w:val="1ACDBF4D"/>
    <w:rsid w:val="1AD170F4"/>
    <w:rsid w:val="1ADC913F"/>
    <w:rsid w:val="1AF7DE17"/>
    <w:rsid w:val="1B24C1BC"/>
    <w:rsid w:val="1B73593E"/>
    <w:rsid w:val="1B854BED"/>
    <w:rsid w:val="1B8DF252"/>
    <w:rsid w:val="1BA046CD"/>
    <w:rsid w:val="1BCD8E51"/>
    <w:rsid w:val="1BD8C1F0"/>
    <w:rsid w:val="1BFFD138"/>
    <w:rsid w:val="1C59D98D"/>
    <w:rsid w:val="1C8C2A0D"/>
    <w:rsid w:val="1C9F0F7D"/>
    <w:rsid w:val="1CCC9B28"/>
    <w:rsid w:val="1CCE3831"/>
    <w:rsid w:val="1CFAC526"/>
    <w:rsid w:val="1D32C248"/>
    <w:rsid w:val="1D969103"/>
    <w:rsid w:val="1DB46A07"/>
    <w:rsid w:val="1DCD8E93"/>
    <w:rsid w:val="1E11C1A9"/>
    <w:rsid w:val="1E61F66C"/>
    <w:rsid w:val="1E8A55BF"/>
    <w:rsid w:val="1F02F4E3"/>
    <w:rsid w:val="1F212856"/>
    <w:rsid w:val="1F8E672E"/>
    <w:rsid w:val="1FD60F95"/>
    <w:rsid w:val="1FD9025C"/>
    <w:rsid w:val="1FE5F01E"/>
    <w:rsid w:val="20004A8E"/>
    <w:rsid w:val="20551E99"/>
    <w:rsid w:val="20AE1BC0"/>
    <w:rsid w:val="20CD675F"/>
    <w:rsid w:val="20D5724F"/>
    <w:rsid w:val="210086DA"/>
    <w:rsid w:val="211A9A50"/>
    <w:rsid w:val="2175B517"/>
    <w:rsid w:val="21C08439"/>
    <w:rsid w:val="21C9E022"/>
    <w:rsid w:val="21F7D0DE"/>
    <w:rsid w:val="222EE56E"/>
    <w:rsid w:val="2234D998"/>
    <w:rsid w:val="2249EC21"/>
    <w:rsid w:val="224B8599"/>
    <w:rsid w:val="226A197B"/>
    <w:rsid w:val="22989E5D"/>
    <w:rsid w:val="231CD07F"/>
    <w:rsid w:val="232486B7"/>
    <w:rsid w:val="2330CE1E"/>
    <w:rsid w:val="238DAB48"/>
    <w:rsid w:val="23BC790F"/>
    <w:rsid w:val="23D65B86"/>
    <w:rsid w:val="24BD829F"/>
    <w:rsid w:val="2539141F"/>
    <w:rsid w:val="261D63B0"/>
    <w:rsid w:val="26738260"/>
    <w:rsid w:val="269D8936"/>
    <w:rsid w:val="26A6623E"/>
    <w:rsid w:val="26C54C0A"/>
    <w:rsid w:val="26C63C13"/>
    <w:rsid w:val="26F7B482"/>
    <w:rsid w:val="2703ECC9"/>
    <w:rsid w:val="27333F3A"/>
    <w:rsid w:val="278807D3"/>
    <w:rsid w:val="279C9674"/>
    <w:rsid w:val="27B845AF"/>
    <w:rsid w:val="27D5A9C7"/>
    <w:rsid w:val="27F54AB5"/>
    <w:rsid w:val="28D3F431"/>
    <w:rsid w:val="290C83D8"/>
    <w:rsid w:val="2937B78A"/>
    <w:rsid w:val="2968460D"/>
    <w:rsid w:val="2993C83B"/>
    <w:rsid w:val="299D9A1C"/>
    <w:rsid w:val="29B1267C"/>
    <w:rsid w:val="29ECC4B2"/>
    <w:rsid w:val="29FC1F1B"/>
    <w:rsid w:val="2A0867B9"/>
    <w:rsid w:val="2A293E96"/>
    <w:rsid w:val="2A5CF758"/>
    <w:rsid w:val="2AC26F92"/>
    <w:rsid w:val="2ACA4EE5"/>
    <w:rsid w:val="2AFF23AC"/>
    <w:rsid w:val="2B3219AD"/>
    <w:rsid w:val="2B53F8F1"/>
    <w:rsid w:val="2B5DEFB4"/>
    <w:rsid w:val="2B8CE43F"/>
    <w:rsid w:val="2C505911"/>
    <w:rsid w:val="2C72AD2A"/>
    <w:rsid w:val="2C7FAA71"/>
    <w:rsid w:val="2D5590B7"/>
    <w:rsid w:val="2D6862B2"/>
    <w:rsid w:val="2D7EDD58"/>
    <w:rsid w:val="2DA76554"/>
    <w:rsid w:val="2DDF0681"/>
    <w:rsid w:val="2DE71E6F"/>
    <w:rsid w:val="2E72D059"/>
    <w:rsid w:val="2E90AA1F"/>
    <w:rsid w:val="2E9AA289"/>
    <w:rsid w:val="2EA69A9C"/>
    <w:rsid w:val="2EBAC1F3"/>
    <w:rsid w:val="2ED3D674"/>
    <w:rsid w:val="2EE8C961"/>
    <w:rsid w:val="2F579977"/>
    <w:rsid w:val="2F65800C"/>
    <w:rsid w:val="2F6EB407"/>
    <w:rsid w:val="2FA8FD68"/>
    <w:rsid w:val="2FBCDE5B"/>
    <w:rsid w:val="3015E2C5"/>
    <w:rsid w:val="303366FF"/>
    <w:rsid w:val="30507738"/>
    <w:rsid w:val="30A00374"/>
    <w:rsid w:val="30C9BCD1"/>
    <w:rsid w:val="30CA62CC"/>
    <w:rsid w:val="3184981A"/>
    <w:rsid w:val="31988874"/>
    <w:rsid w:val="31B9812C"/>
    <w:rsid w:val="31D0C907"/>
    <w:rsid w:val="31EA4AD9"/>
    <w:rsid w:val="3218260E"/>
    <w:rsid w:val="3218366E"/>
    <w:rsid w:val="32521694"/>
    <w:rsid w:val="328789B4"/>
    <w:rsid w:val="32BDCBBC"/>
    <w:rsid w:val="33117B74"/>
    <w:rsid w:val="3330721E"/>
    <w:rsid w:val="33527675"/>
    <w:rsid w:val="336DB1B2"/>
    <w:rsid w:val="33D973F8"/>
    <w:rsid w:val="3409F114"/>
    <w:rsid w:val="343259C8"/>
    <w:rsid w:val="34669EA9"/>
    <w:rsid w:val="34CDB1AF"/>
    <w:rsid w:val="352F8637"/>
    <w:rsid w:val="355B52E2"/>
    <w:rsid w:val="35610942"/>
    <w:rsid w:val="35641FC3"/>
    <w:rsid w:val="358B1C1C"/>
    <w:rsid w:val="359A605D"/>
    <w:rsid w:val="359D31DF"/>
    <w:rsid w:val="35B3B859"/>
    <w:rsid w:val="35C51292"/>
    <w:rsid w:val="35D0BE37"/>
    <w:rsid w:val="35EA55A3"/>
    <w:rsid w:val="35EBB834"/>
    <w:rsid w:val="360A495F"/>
    <w:rsid w:val="362670AE"/>
    <w:rsid w:val="3649F671"/>
    <w:rsid w:val="3662D543"/>
    <w:rsid w:val="36680604"/>
    <w:rsid w:val="36A24050"/>
    <w:rsid w:val="36BFB8BC"/>
    <w:rsid w:val="36E35D5A"/>
    <w:rsid w:val="3705CDD3"/>
    <w:rsid w:val="371CAC2D"/>
    <w:rsid w:val="37750A9C"/>
    <w:rsid w:val="37CCAF1B"/>
    <w:rsid w:val="37CE9D94"/>
    <w:rsid w:val="37DEF158"/>
    <w:rsid w:val="37F0D9F1"/>
    <w:rsid w:val="38037774"/>
    <w:rsid w:val="380E1BA4"/>
    <w:rsid w:val="38209D78"/>
    <w:rsid w:val="384C0AAD"/>
    <w:rsid w:val="38583864"/>
    <w:rsid w:val="386EAE26"/>
    <w:rsid w:val="3873BCD7"/>
    <w:rsid w:val="389F3B8F"/>
    <w:rsid w:val="39667CAD"/>
    <w:rsid w:val="39757359"/>
    <w:rsid w:val="399ED84C"/>
    <w:rsid w:val="39C0AF90"/>
    <w:rsid w:val="3A0B88B2"/>
    <w:rsid w:val="3AD81521"/>
    <w:rsid w:val="3B2C9409"/>
    <w:rsid w:val="3B7EFE5B"/>
    <w:rsid w:val="3BCAB216"/>
    <w:rsid w:val="3C0D55BD"/>
    <w:rsid w:val="3C127B76"/>
    <w:rsid w:val="3C1D93E1"/>
    <w:rsid w:val="3C4CBD06"/>
    <w:rsid w:val="3C6235EA"/>
    <w:rsid w:val="3CC53281"/>
    <w:rsid w:val="3CE83215"/>
    <w:rsid w:val="3D57F750"/>
    <w:rsid w:val="3D6B8A12"/>
    <w:rsid w:val="3D7FB472"/>
    <w:rsid w:val="3DB8EE0E"/>
    <w:rsid w:val="3DE773D9"/>
    <w:rsid w:val="3DE88D67"/>
    <w:rsid w:val="3E65B53C"/>
    <w:rsid w:val="3E6AAA11"/>
    <w:rsid w:val="3E82E10D"/>
    <w:rsid w:val="3E931A2D"/>
    <w:rsid w:val="3F4F4E50"/>
    <w:rsid w:val="3F743472"/>
    <w:rsid w:val="3F9E67B2"/>
    <w:rsid w:val="3FA40417"/>
    <w:rsid w:val="3FC22DC6"/>
    <w:rsid w:val="3FEB8122"/>
    <w:rsid w:val="4016D5D0"/>
    <w:rsid w:val="40552D5A"/>
    <w:rsid w:val="4058F698"/>
    <w:rsid w:val="409D1BEB"/>
    <w:rsid w:val="40C47677"/>
    <w:rsid w:val="40E0C6E0"/>
    <w:rsid w:val="41552763"/>
    <w:rsid w:val="4199D37A"/>
    <w:rsid w:val="41B2A631"/>
    <w:rsid w:val="41FC4CAE"/>
    <w:rsid w:val="4207047C"/>
    <w:rsid w:val="4224471A"/>
    <w:rsid w:val="42A7143A"/>
    <w:rsid w:val="42E04E07"/>
    <w:rsid w:val="434A03C9"/>
    <w:rsid w:val="43773494"/>
    <w:rsid w:val="44062EC5"/>
    <w:rsid w:val="4458D109"/>
    <w:rsid w:val="4463DCDD"/>
    <w:rsid w:val="44BA313E"/>
    <w:rsid w:val="44EA46F3"/>
    <w:rsid w:val="45036929"/>
    <w:rsid w:val="452861D7"/>
    <w:rsid w:val="45330B7F"/>
    <w:rsid w:val="45BC5100"/>
    <w:rsid w:val="45BCD390"/>
    <w:rsid w:val="45F6659B"/>
    <w:rsid w:val="45FD26F7"/>
    <w:rsid w:val="460BCB39"/>
    <w:rsid w:val="461BBC8D"/>
    <w:rsid w:val="46AD35B9"/>
    <w:rsid w:val="46B784C7"/>
    <w:rsid w:val="46DDE35B"/>
    <w:rsid w:val="46E20B19"/>
    <w:rsid w:val="46FDDD77"/>
    <w:rsid w:val="47A87913"/>
    <w:rsid w:val="4802A762"/>
    <w:rsid w:val="480E8B96"/>
    <w:rsid w:val="4821E7B5"/>
    <w:rsid w:val="4956C3BE"/>
    <w:rsid w:val="4974FA55"/>
    <w:rsid w:val="49BAD0F4"/>
    <w:rsid w:val="49C96691"/>
    <w:rsid w:val="49DA9344"/>
    <w:rsid w:val="49DE75C2"/>
    <w:rsid w:val="4A2D215C"/>
    <w:rsid w:val="4A349CCE"/>
    <w:rsid w:val="4A46A77E"/>
    <w:rsid w:val="4B0E6618"/>
    <w:rsid w:val="4BCCC97E"/>
    <w:rsid w:val="4C057535"/>
    <w:rsid w:val="4C30A1D0"/>
    <w:rsid w:val="4C332310"/>
    <w:rsid w:val="4C4EDDE9"/>
    <w:rsid w:val="4C6ACE56"/>
    <w:rsid w:val="4C7069BC"/>
    <w:rsid w:val="4C7FA0AB"/>
    <w:rsid w:val="4C83E83F"/>
    <w:rsid w:val="4C91FA53"/>
    <w:rsid w:val="4CCC23A9"/>
    <w:rsid w:val="4D1EE9B6"/>
    <w:rsid w:val="4D3B16BB"/>
    <w:rsid w:val="4D93B79C"/>
    <w:rsid w:val="4DC805E8"/>
    <w:rsid w:val="4DE1C050"/>
    <w:rsid w:val="4E1F6046"/>
    <w:rsid w:val="4E686C49"/>
    <w:rsid w:val="4E82461B"/>
    <w:rsid w:val="4E951F21"/>
    <w:rsid w:val="4ECA14CA"/>
    <w:rsid w:val="4F48685C"/>
    <w:rsid w:val="4FCD56B1"/>
    <w:rsid w:val="503D621B"/>
    <w:rsid w:val="50686930"/>
    <w:rsid w:val="5082E4B1"/>
    <w:rsid w:val="50862A20"/>
    <w:rsid w:val="50B7834D"/>
    <w:rsid w:val="5157752C"/>
    <w:rsid w:val="5161D5A3"/>
    <w:rsid w:val="51EA8A29"/>
    <w:rsid w:val="51FC365E"/>
    <w:rsid w:val="5209CDBD"/>
    <w:rsid w:val="524DF8BC"/>
    <w:rsid w:val="52559896"/>
    <w:rsid w:val="52F890B7"/>
    <w:rsid w:val="52FDA604"/>
    <w:rsid w:val="5316CE61"/>
    <w:rsid w:val="53649435"/>
    <w:rsid w:val="537502DD"/>
    <w:rsid w:val="53DB6C7E"/>
    <w:rsid w:val="540FA165"/>
    <w:rsid w:val="545F8E6B"/>
    <w:rsid w:val="548A0F22"/>
    <w:rsid w:val="548CED66"/>
    <w:rsid w:val="54997665"/>
    <w:rsid w:val="54B99B19"/>
    <w:rsid w:val="54D2C223"/>
    <w:rsid w:val="5510D33E"/>
    <w:rsid w:val="55549B3D"/>
    <w:rsid w:val="557C605A"/>
    <w:rsid w:val="55DE11B4"/>
    <w:rsid w:val="55E75D31"/>
    <w:rsid w:val="56049429"/>
    <w:rsid w:val="561A22AD"/>
    <w:rsid w:val="56704849"/>
    <w:rsid w:val="56734046"/>
    <w:rsid w:val="56AD60BC"/>
    <w:rsid w:val="57348E79"/>
    <w:rsid w:val="573A14DD"/>
    <w:rsid w:val="57898F1C"/>
    <w:rsid w:val="57A26EFB"/>
    <w:rsid w:val="57A6FF23"/>
    <w:rsid w:val="57B8B4B0"/>
    <w:rsid w:val="57B8F79F"/>
    <w:rsid w:val="58287A1D"/>
    <w:rsid w:val="587A090A"/>
    <w:rsid w:val="58A65692"/>
    <w:rsid w:val="58A8D56E"/>
    <w:rsid w:val="58B26AE4"/>
    <w:rsid w:val="58E476BF"/>
    <w:rsid w:val="59302901"/>
    <w:rsid w:val="59CBCA94"/>
    <w:rsid w:val="59E41340"/>
    <w:rsid w:val="5A8BAFBF"/>
    <w:rsid w:val="5ABF61ED"/>
    <w:rsid w:val="5B0DC776"/>
    <w:rsid w:val="5B276C0E"/>
    <w:rsid w:val="5B62E1DC"/>
    <w:rsid w:val="5B823241"/>
    <w:rsid w:val="5B9F9C1C"/>
    <w:rsid w:val="5BAA1870"/>
    <w:rsid w:val="5BCD47B3"/>
    <w:rsid w:val="5C05685B"/>
    <w:rsid w:val="5C278020"/>
    <w:rsid w:val="5C7050D1"/>
    <w:rsid w:val="5C801367"/>
    <w:rsid w:val="5C9118D1"/>
    <w:rsid w:val="5CE9D042"/>
    <w:rsid w:val="5D1BE523"/>
    <w:rsid w:val="5E8F1081"/>
    <w:rsid w:val="5EF888FE"/>
    <w:rsid w:val="5F1927A0"/>
    <w:rsid w:val="5F1C5C1C"/>
    <w:rsid w:val="5F36034F"/>
    <w:rsid w:val="5F9F6A85"/>
    <w:rsid w:val="5FFD7838"/>
    <w:rsid w:val="602889FA"/>
    <w:rsid w:val="605385E5"/>
    <w:rsid w:val="6075247E"/>
    <w:rsid w:val="607E060A"/>
    <w:rsid w:val="607F3282"/>
    <w:rsid w:val="610ED4DC"/>
    <w:rsid w:val="613B3AE6"/>
    <w:rsid w:val="61B7A2B7"/>
    <w:rsid w:val="61CED680"/>
    <w:rsid w:val="61D0D040"/>
    <w:rsid w:val="620F75FC"/>
    <w:rsid w:val="622EFDD9"/>
    <w:rsid w:val="6257914F"/>
    <w:rsid w:val="628F424D"/>
    <w:rsid w:val="6292C809"/>
    <w:rsid w:val="62973D78"/>
    <w:rsid w:val="62B491E3"/>
    <w:rsid w:val="62BB027A"/>
    <w:rsid w:val="63309465"/>
    <w:rsid w:val="634E1E7E"/>
    <w:rsid w:val="63541566"/>
    <w:rsid w:val="6397F4AD"/>
    <w:rsid w:val="63B5A8C5"/>
    <w:rsid w:val="63CC9F63"/>
    <w:rsid w:val="641C879F"/>
    <w:rsid w:val="648B4478"/>
    <w:rsid w:val="64B05E42"/>
    <w:rsid w:val="65BF89DC"/>
    <w:rsid w:val="66782717"/>
    <w:rsid w:val="66848D21"/>
    <w:rsid w:val="66C307B3"/>
    <w:rsid w:val="66DC3010"/>
    <w:rsid w:val="66FE6BDA"/>
    <w:rsid w:val="6710CF3B"/>
    <w:rsid w:val="671F86E8"/>
    <w:rsid w:val="672468BD"/>
    <w:rsid w:val="678FE08D"/>
    <w:rsid w:val="6796888E"/>
    <w:rsid w:val="67F66833"/>
    <w:rsid w:val="67F884A4"/>
    <w:rsid w:val="67FD3DD3"/>
    <w:rsid w:val="6816EB86"/>
    <w:rsid w:val="68247785"/>
    <w:rsid w:val="68AFEE66"/>
    <w:rsid w:val="68BB7F16"/>
    <w:rsid w:val="68E2EB6A"/>
    <w:rsid w:val="68E665CE"/>
    <w:rsid w:val="69208C4D"/>
    <w:rsid w:val="6925EEBB"/>
    <w:rsid w:val="692FBCDB"/>
    <w:rsid w:val="695339FE"/>
    <w:rsid w:val="6986CDC0"/>
    <w:rsid w:val="6A126601"/>
    <w:rsid w:val="6A2A881F"/>
    <w:rsid w:val="6A4BE061"/>
    <w:rsid w:val="6A530F24"/>
    <w:rsid w:val="6A5F25E1"/>
    <w:rsid w:val="6A7EBBCB"/>
    <w:rsid w:val="6A93ED53"/>
    <w:rsid w:val="6ABE5151"/>
    <w:rsid w:val="6AC05644"/>
    <w:rsid w:val="6AEA0AB2"/>
    <w:rsid w:val="6B04A911"/>
    <w:rsid w:val="6B5B0BF5"/>
    <w:rsid w:val="6B68B2F3"/>
    <w:rsid w:val="6B6E1E9F"/>
    <w:rsid w:val="6B99583E"/>
    <w:rsid w:val="6BE1B6C7"/>
    <w:rsid w:val="6C1BF6D4"/>
    <w:rsid w:val="6C22A108"/>
    <w:rsid w:val="6C2548D7"/>
    <w:rsid w:val="6C518783"/>
    <w:rsid w:val="6C93BB57"/>
    <w:rsid w:val="6CEBAD18"/>
    <w:rsid w:val="6CED5445"/>
    <w:rsid w:val="6D018277"/>
    <w:rsid w:val="6D0D682F"/>
    <w:rsid w:val="6D183E80"/>
    <w:rsid w:val="6DA40A17"/>
    <w:rsid w:val="6DD9B4F1"/>
    <w:rsid w:val="6DFEE217"/>
    <w:rsid w:val="6E31C34B"/>
    <w:rsid w:val="6E48982C"/>
    <w:rsid w:val="6E5982B3"/>
    <w:rsid w:val="6E68D1E5"/>
    <w:rsid w:val="6EDE465E"/>
    <w:rsid w:val="6F00C334"/>
    <w:rsid w:val="6F1B3D27"/>
    <w:rsid w:val="6F1ED57D"/>
    <w:rsid w:val="6FB3D385"/>
    <w:rsid w:val="6FBB97FE"/>
    <w:rsid w:val="6FC20802"/>
    <w:rsid w:val="6FCDEB27"/>
    <w:rsid w:val="7003ED4F"/>
    <w:rsid w:val="70042EDD"/>
    <w:rsid w:val="7043E42F"/>
    <w:rsid w:val="70608105"/>
    <w:rsid w:val="7078DC52"/>
    <w:rsid w:val="70B0FD83"/>
    <w:rsid w:val="70B1C353"/>
    <w:rsid w:val="70C4A72F"/>
    <w:rsid w:val="70CF957D"/>
    <w:rsid w:val="7109EFB8"/>
    <w:rsid w:val="7133B787"/>
    <w:rsid w:val="713DC91E"/>
    <w:rsid w:val="7172661F"/>
    <w:rsid w:val="71D9D2BC"/>
    <w:rsid w:val="71FDA1A9"/>
    <w:rsid w:val="7218BB99"/>
    <w:rsid w:val="72321828"/>
    <w:rsid w:val="725C8398"/>
    <w:rsid w:val="727DAA3A"/>
    <w:rsid w:val="7289CDB0"/>
    <w:rsid w:val="7370FF04"/>
    <w:rsid w:val="73BA95A9"/>
    <w:rsid w:val="73CDFFF2"/>
    <w:rsid w:val="75000CF0"/>
    <w:rsid w:val="7546171C"/>
    <w:rsid w:val="755F9552"/>
    <w:rsid w:val="759F5802"/>
    <w:rsid w:val="75A9D8DF"/>
    <w:rsid w:val="75C1E7F9"/>
    <w:rsid w:val="75E6931F"/>
    <w:rsid w:val="761E25F2"/>
    <w:rsid w:val="7631C3B9"/>
    <w:rsid w:val="763658D2"/>
    <w:rsid w:val="764D020C"/>
    <w:rsid w:val="765A0676"/>
    <w:rsid w:val="76820A0C"/>
    <w:rsid w:val="769CD3AB"/>
    <w:rsid w:val="76BE9CCD"/>
    <w:rsid w:val="77283A6D"/>
    <w:rsid w:val="77425E7F"/>
    <w:rsid w:val="77AF00B6"/>
    <w:rsid w:val="781A588A"/>
    <w:rsid w:val="786C0047"/>
    <w:rsid w:val="78798ECF"/>
    <w:rsid w:val="789036A6"/>
    <w:rsid w:val="79030D09"/>
    <w:rsid w:val="7941C9F2"/>
    <w:rsid w:val="794EB02F"/>
    <w:rsid w:val="7959063B"/>
    <w:rsid w:val="79648B1C"/>
    <w:rsid w:val="7996F3E6"/>
    <w:rsid w:val="79D87641"/>
    <w:rsid w:val="7A147702"/>
    <w:rsid w:val="7A35A73E"/>
    <w:rsid w:val="7A4C5C05"/>
    <w:rsid w:val="7A72DC88"/>
    <w:rsid w:val="7A7BB738"/>
    <w:rsid w:val="7A94DF95"/>
    <w:rsid w:val="7B0BA3FB"/>
    <w:rsid w:val="7B101494"/>
    <w:rsid w:val="7B6872BA"/>
    <w:rsid w:val="7B6EA9E5"/>
    <w:rsid w:val="7C106F43"/>
    <w:rsid w:val="7C3A62E9"/>
    <w:rsid w:val="7C6056B9"/>
    <w:rsid w:val="7C979E27"/>
    <w:rsid w:val="7CB35E44"/>
    <w:rsid w:val="7D3190CC"/>
    <w:rsid w:val="7D38E327"/>
    <w:rsid w:val="7D3AC6FF"/>
    <w:rsid w:val="7DAB4ECD"/>
    <w:rsid w:val="7DAB8B56"/>
    <w:rsid w:val="7DD89681"/>
    <w:rsid w:val="7E3EB962"/>
    <w:rsid w:val="7E5D65A3"/>
    <w:rsid w:val="7E67062E"/>
    <w:rsid w:val="7E6D86FF"/>
    <w:rsid w:val="7EB669B0"/>
    <w:rsid w:val="7EEDFAA0"/>
    <w:rsid w:val="7EFC7D3D"/>
    <w:rsid w:val="7F1D00ED"/>
    <w:rsid w:val="7F8C3ED0"/>
    <w:rsid w:val="7FBF9C9F"/>
    <w:rsid w:val="7FC68534"/>
    <w:rsid w:val="7FDC0692"/>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735B3"/>
  <w15:docId w15:val="{399CBBA3-23E5-4280-A72E-70E25329B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3" w:unhideWhenUsed="1"/>
    <w:lsdException w:name="List Bullet 3" w:semiHidden="1" w:uiPriority="13"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FCE"/>
    <w:rPr>
      <w:rFonts w:ascii="Arial" w:eastAsia="Arial" w:hAnsi="Arial" w:cs="Arial"/>
      <w:lang w:val="en-NZ" w:eastAsia="en-NZ" w:bidi="en-NZ"/>
    </w:rPr>
  </w:style>
  <w:style w:type="paragraph" w:styleId="Heading1">
    <w:name w:val="heading 1"/>
    <w:basedOn w:val="Normal"/>
    <w:uiPriority w:val="9"/>
    <w:qFormat/>
    <w:pPr>
      <w:spacing w:before="88"/>
      <w:ind w:left="1755" w:right="1937" w:hanging="2168"/>
      <w:outlineLvl w:val="0"/>
    </w:pPr>
    <w:rPr>
      <w:b/>
      <w:bCs/>
      <w:sz w:val="40"/>
      <w:szCs w:val="40"/>
    </w:rPr>
  </w:style>
  <w:style w:type="paragraph" w:styleId="Heading2">
    <w:name w:val="heading 2"/>
    <w:basedOn w:val="Normal"/>
    <w:uiPriority w:val="9"/>
    <w:unhideWhenUsed/>
    <w:qFormat/>
    <w:pPr>
      <w:spacing w:before="92"/>
      <w:ind w:left="754" w:hanging="551"/>
      <w:outlineLvl w:val="1"/>
    </w:pPr>
    <w:rPr>
      <w:b/>
      <w:bCs/>
      <w:sz w:val="28"/>
      <w:szCs w:val="28"/>
    </w:rPr>
  </w:style>
  <w:style w:type="paragraph" w:styleId="Heading3">
    <w:name w:val="heading 3"/>
    <w:basedOn w:val="Normal"/>
    <w:uiPriority w:val="9"/>
    <w:unhideWhenUsed/>
    <w:qFormat/>
    <w:pPr>
      <w:ind w:left="770" w:hanging="567"/>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770" w:hanging="567"/>
    </w:pPr>
  </w:style>
  <w:style w:type="paragraph" w:customStyle="1" w:styleId="TableParagraph">
    <w:name w:val="Table Paragraph"/>
    <w:basedOn w:val="Normal"/>
    <w:uiPriority w:val="1"/>
    <w:qFormat/>
    <w:pPr>
      <w:ind w:left="107"/>
    </w:pPr>
  </w:style>
  <w:style w:type="paragraph" w:styleId="FootnoteText">
    <w:name w:val="footnote text"/>
    <w:basedOn w:val="Normal"/>
    <w:link w:val="FootnoteTextChar"/>
    <w:uiPriority w:val="99"/>
    <w:semiHidden/>
    <w:unhideWhenUsed/>
    <w:rsid w:val="00A117C4"/>
    <w:pPr>
      <w:widowControl/>
      <w:autoSpaceDE/>
      <w:autoSpaceDN/>
    </w:pPr>
    <w:rPr>
      <w:rFonts w:asciiTheme="minorHAnsi" w:eastAsiaTheme="minorHAnsi" w:hAnsiTheme="minorHAnsi" w:cstheme="minorBidi"/>
      <w:sz w:val="20"/>
      <w:szCs w:val="20"/>
      <w:lang w:eastAsia="en-US" w:bidi="ar-SA"/>
    </w:rPr>
  </w:style>
  <w:style w:type="character" w:customStyle="1" w:styleId="FootnoteTextChar">
    <w:name w:val="Footnote Text Char"/>
    <w:basedOn w:val="DefaultParagraphFont"/>
    <w:link w:val="FootnoteText"/>
    <w:uiPriority w:val="99"/>
    <w:semiHidden/>
    <w:rsid w:val="00A117C4"/>
    <w:rPr>
      <w:sz w:val="20"/>
      <w:szCs w:val="20"/>
      <w:lang w:val="en-NZ"/>
    </w:rPr>
  </w:style>
  <w:style w:type="character" w:styleId="FootnoteReference">
    <w:name w:val="footnote reference"/>
    <w:basedOn w:val="DefaultParagraphFont"/>
    <w:uiPriority w:val="99"/>
    <w:semiHidden/>
    <w:unhideWhenUsed/>
    <w:rsid w:val="00A117C4"/>
    <w:rPr>
      <w:vertAlign w:val="superscript"/>
    </w:rPr>
  </w:style>
  <w:style w:type="paragraph" w:styleId="BalloonText">
    <w:name w:val="Balloon Text"/>
    <w:basedOn w:val="Normal"/>
    <w:link w:val="BalloonTextChar"/>
    <w:uiPriority w:val="99"/>
    <w:semiHidden/>
    <w:rsid w:val="004B3A47"/>
    <w:pPr>
      <w:widowControl/>
      <w:autoSpaceDE/>
      <w:autoSpaceDN/>
      <w:spacing w:after="200" w:line="276" w:lineRule="auto"/>
    </w:pPr>
    <w:rPr>
      <w:rFonts w:ascii="Tahoma" w:eastAsia="SimSun" w:hAnsi="Tahoma" w:cs="Tahoma"/>
      <w:sz w:val="16"/>
      <w:szCs w:val="16"/>
      <w:lang w:eastAsia="zh-CN" w:bidi="ar-SA"/>
    </w:rPr>
  </w:style>
  <w:style w:type="character" w:customStyle="1" w:styleId="BalloonTextChar">
    <w:name w:val="Balloon Text Char"/>
    <w:basedOn w:val="DefaultParagraphFont"/>
    <w:link w:val="BalloonText"/>
    <w:uiPriority w:val="99"/>
    <w:semiHidden/>
    <w:rsid w:val="004B3A47"/>
    <w:rPr>
      <w:rFonts w:ascii="Tahoma" w:eastAsia="SimSun" w:hAnsi="Tahoma" w:cs="Tahoma"/>
      <w:sz w:val="16"/>
      <w:szCs w:val="16"/>
      <w:lang w:val="en-NZ" w:eastAsia="zh-CN"/>
    </w:rPr>
  </w:style>
  <w:style w:type="character" w:styleId="Hyperlink">
    <w:name w:val="Hyperlink"/>
    <w:basedOn w:val="DefaultParagraphFont"/>
    <w:uiPriority w:val="99"/>
    <w:unhideWhenUsed/>
    <w:rsid w:val="00571835"/>
    <w:rPr>
      <w:color w:val="0000FF"/>
      <w:u w:val="single"/>
    </w:rPr>
  </w:style>
  <w:style w:type="character" w:styleId="UnresolvedMention">
    <w:name w:val="Unresolved Mention"/>
    <w:basedOn w:val="DefaultParagraphFont"/>
    <w:uiPriority w:val="99"/>
    <w:semiHidden/>
    <w:unhideWhenUsed/>
    <w:rsid w:val="00571835"/>
    <w:rPr>
      <w:color w:val="605E5C"/>
      <w:shd w:val="clear" w:color="auto" w:fill="E1DFDD"/>
    </w:rPr>
  </w:style>
  <w:style w:type="table" w:styleId="TableGrid">
    <w:name w:val="Table Grid"/>
    <w:basedOn w:val="TableNormal"/>
    <w:uiPriority w:val="39"/>
    <w:rsid w:val="00C161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2885"/>
    <w:pPr>
      <w:tabs>
        <w:tab w:val="center" w:pos="4513"/>
        <w:tab w:val="right" w:pos="9026"/>
      </w:tabs>
    </w:pPr>
  </w:style>
  <w:style w:type="character" w:customStyle="1" w:styleId="HeaderChar">
    <w:name w:val="Header Char"/>
    <w:basedOn w:val="DefaultParagraphFont"/>
    <w:link w:val="Header"/>
    <w:uiPriority w:val="99"/>
    <w:rsid w:val="00962885"/>
    <w:rPr>
      <w:rFonts w:ascii="Arial" w:eastAsia="Arial" w:hAnsi="Arial" w:cs="Arial"/>
      <w:lang w:val="en-NZ" w:eastAsia="en-NZ" w:bidi="en-NZ"/>
    </w:rPr>
  </w:style>
  <w:style w:type="paragraph" w:styleId="Footer">
    <w:name w:val="footer"/>
    <w:basedOn w:val="Normal"/>
    <w:link w:val="FooterChar"/>
    <w:uiPriority w:val="99"/>
    <w:unhideWhenUsed/>
    <w:rsid w:val="00962885"/>
    <w:pPr>
      <w:tabs>
        <w:tab w:val="center" w:pos="4513"/>
        <w:tab w:val="right" w:pos="9026"/>
      </w:tabs>
    </w:pPr>
  </w:style>
  <w:style w:type="character" w:customStyle="1" w:styleId="FooterChar">
    <w:name w:val="Footer Char"/>
    <w:basedOn w:val="DefaultParagraphFont"/>
    <w:link w:val="Footer"/>
    <w:uiPriority w:val="99"/>
    <w:rsid w:val="00962885"/>
    <w:rPr>
      <w:rFonts w:ascii="Arial" w:eastAsia="Arial" w:hAnsi="Arial" w:cs="Arial"/>
      <w:lang w:val="en-NZ" w:eastAsia="en-NZ" w:bidi="en-NZ"/>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eastAsia="Arial" w:hAnsi="Arial" w:cs="Arial"/>
      <w:sz w:val="20"/>
      <w:szCs w:val="20"/>
      <w:lang w:val="en-NZ" w:eastAsia="en-NZ" w:bidi="en-NZ"/>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B7529A"/>
    <w:pPr>
      <w:widowControl/>
      <w:autoSpaceDE/>
      <w:autoSpaceDN/>
    </w:pPr>
    <w:rPr>
      <w:rFonts w:ascii="Arial" w:eastAsia="Arial" w:hAnsi="Arial" w:cs="Arial"/>
      <w:lang w:val="en-NZ" w:eastAsia="en-NZ" w:bidi="en-NZ"/>
    </w:rPr>
  </w:style>
  <w:style w:type="paragraph" w:styleId="CommentSubject">
    <w:name w:val="annotation subject"/>
    <w:basedOn w:val="CommentText"/>
    <w:next w:val="CommentText"/>
    <w:link w:val="CommentSubjectChar"/>
    <w:uiPriority w:val="99"/>
    <w:semiHidden/>
    <w:unhideWhenUsed/>
    <w:rsid w:val="00A9611C"/>
    <w:rPr>
      <w:b/>
      <w:bCs/>
    </w:rPr>
  </w:style>
  <w:style w:type="character" w:customStyle="1" w:styleId="CommentSubjectChar">
    <w:name w:val="Comment Subject Char"/>
    <w:basedOn w:val="CommentTextChar"/>
    <w:link w:val="CommentSubject"/>
    <w:uiPriority w:val="99"/>
    <w:semiHidden/>
    <w:rsid w:val="00A9611C"/>
    <w:rPr>
      <w:rFonts w:ascii="Arial" w:eastAsia="Arial" w:hAnsi="Arial" w:cs="Arial"/>
      <w:b/>
      <w:bCs/>
      <w:sz w:val="20"/>
      <w:szCs w:val="20"/>
      <w:lang w:val="en-NZ" w:eastAsia="en-NZ" w:bidi="en-NZ"/>
    </w:rPr>
  </w:style>
  <w:style w:type="paragraph" w:customStyle="1" w:styleId="paragraph">
    <w:name w:val="paragraph"/>
    <w:basedOn w:val="Normal"/>
    <w:rsid w:val="009860CC"/>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eop">
    <w:name w:val="eop"/>
    <w:basedOn w:val="DefaultParagraphFont"/>
    <w:rsid w:val="009860CC"/>
  </w:style>
  <w:style w:type="character" w:customStyle="1" w:styleId="normaltextrun">
    <w:name w:val="normaltextrun"/>
    <w:basedOn w:val="DefaultParagraphFont"/>
    <w:rsid w:val="009860CC"/>
  </w:style>
  <w:style w:type="paragraph" w:styleId="ListBullet">
    <w:name w:val="List Bullet"/>
    <w:basedOn w:val="Normal"/>
    <w:uiPriority w:val="13"/>
    <w:qFormat/>
    <w:rsid w:val="00003608"/>
    <w:pPr>
      <w:widowControl/>
      <w:numPr>
        <w:numId w:val="15"/>
      </w:numPr>
      <w:tabs>
        <w:tab w:val="num" w:pos="360"/>
      </w:tabs>
      <w:autoSpaceDE/>
      <w:autoSpaceDN/>
      <w:spacing w:before="60" w:after="60"/>
      <w:ind w:left="567" w:hanging="567"/>
      <w:contextualSpacing/>
    </w:pPr>
    <w:rPr>
      <w:rFonts w:asciiTheme="minorHAnsi" w:eastAsiaTheme="minorHAnsi" w:hAnsiTheme="minorHAnsi" w:cstheme="minorBidi"/>
      <w:sz w:val="20"/>
      <w:lang w:eastAsia="en-US" w:bidi="ar-SA"/>
    </w:rPr>
  </w:style>
  <w:style w:type="paragraph" w:styleId="ListBullet2">
    <w:name w:val="List Bullet 2"/>
    <w:basedOn w:val="ListBullet"/>
    <w:uiPriority w:val="13"/>
    <w:rsid w:val="00003608"/>
    <w:pPr>
      <w:numPr>
        <w:ilvl w:val="1"/>
      </w:numPr>
      <w:ind w:left="1134"/>
    </w:pPr>
  </w:style>
  <w:style w:type="paragraph" w:styleId="ListBullet3">
    <w:name w:val="List Bullet 3"/>
    <w:basedOn w:val="ListBullet"/>
    <w:uiPriority w:val="13"/>
    <w:rsid w:val="00003608"/>
    <w:pPr>
      <w:numPr>
        <w:ilvl w:val="2"/>
      </w:numPr>
      <w:ind w:left="1418"/>
    </w:pPr>
  </w:style>
  <w:style w:type="paragraph" w:customStyle="1" w:styleId="Tabletext">
    <w:name w:val="Table text"/>
    <w:basedOn w:val="BodyText"/>
    <w:qFormat/>
    <w:rsid w:val="00003608"/>
    <w:pPr>
      <w:widowControl/>
      <w:suppressAutoHyphens/>
      <w:adjustRightInd w:val="0"/>
      <w:spacing w:before="60" w:after="60"/>
      <w:textAlignment w:val="center"/>
    </w:pPr>
    <w:rPr>
      <w:rFonts w:asciiTheme="minorHAnsi" w:eastAsiaTheme="minorHAnsi" w:hAnsiTheme="minorHAnsi" w:cs="Calibri"/>
      <w:color w:val="000000"/>
      <w:sz w:val="20"/>
      <w:lang w:eastAsia="en-US" w:bidi="ar-SA"/>
    </w:rPr>
  </w:style>
  <w:style w:type="paragraph" w:customStyle="1" w:styleId="Tablebullet">
    <w:name w:val="Table bullet"/>
    <w:basedOn w:val="ListBullet"/>
    <w:qFormat/>
    <w:rsid w:val="00003608"/>
    <w:pPr>
      <w:ind w:left="284"/>
    </w:pPr>
  </w:style>
  <w:style w:type="character" w:styleId="Mention">
    <w:name w:val="Mention"/>
    <w:basedOn w:val="DefaultParagraphFont"/>
    <w:uiPriority w:val="99"/>
    <w:unhideWhenUsed/>
    <w:rsid w:val="008837BC"/>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30637">
      <w:bodyDiv w:val="1"/>
      <w:marLeft w:val="0"/>
      <w:marRight w:val="0"/>
      <w:marTop w:val="0"/>
      <w:marBottom w:val="0"/>
      <w:divBdr>
        <w:top w:val="none" w:sz="0" w:space="0" w:color="auto"/>
        <w:left w:val="none" w:sz="0" w:space="0" w:color="auto"/>
        <w:bottom w:val="none" w:sz="0" w:space="0" w:color="auto"/>
        <w:right w:val="none" w:sz="0" w:space="0" w:color="auto"/>
      </w:divBdr>
      <w:divsChild>
        <w:div w:id="828328403">
          <w:marLeft w:val="0"/>
          <w:marRight w:val="0"/>
          <w:marTop w:val="0"/>
          <w:marBottom w:val="0"/>
          <w:divBdr>
            <w:top w:val="none" w:sz="0" w:space="0" w:color="auto"/>
            <w:left w:val="none" w:sz="0" w:space="0" w:color="auto"/>
            <w:bottom w:val="none" w:sz="0" w:space="0" w:color="auto"/>
            <w:right w:val="none" w:sz="0" w:space="0" w:color="auto"/>
          </w:divBdr>
        </w:div>
        <w:div w:id="966938076">
          <w:marLeft w:val="0"/>
          <w:marRight w:val="0"/>
          <w:marTop w:val="0"/>
          <w:marBottom w:val="0"/>
          <w:divBdr>
            <w:top w:val="none" w:sz="0" w:space="0" w:color="auto"/>
            <w:left w:val="none" w:sz="0" w:space="0" w:color="auto"/>
            <w:bottom w:val="none" w:sz="0" w:space="0" w:color="auto"/>
            <w:right w:val="none" w:sz="0" w:space="0" w:color="auto"/>
          </w:divBdr>
          <w:divsChild>
            <w:div w:id="401950413">
              <w:marLeft w:val="0"/>
              <w:marRight w:val="0"/>
              <w:marTop w:val="30"/>
              <w:marBottom w:val="30"/>
              <w:divBdr>
                <w:top w:val="none" w:sz="0" w:space="0" w:color="auto"/>
                <w:left w:val="none" w:sz="0" w:space="0" w:color="auto"/>
                <w:bottom w:val="none" w:sz="0" w:space="0" w:color="auto"/>
                <w:right w:val="none" w:sz="0" w:space="0" w:color="auto"/>
              </w:divBdr>
              <w:divsChild>
                <w:div w:id="82918907">
                  <w:marLeft w:val="0"/>
                  <w:marRight w:val="0"/>
                  <w:marTop w:val="0"/>
                  <w:marBottom w:val="0"/>
                  <w:divBdr>
                    <w:top w:val="none" w:sz="0" w:space="0" w:color="auto"/>
                    <w:left w:val="none" w:sz="0" w:space="0" w:color="auto"/>
                    <w:bottom w:val="none" w:sz="0" w:space="0" w:color="auto"/>
                    <w:right w:val="none" w:sz="0" w:space="0" w:color="auto"/>
                  </w:divBdr>
                  <w:divsChild>
                    <w:div w:id="977876906">
                      <w:marLeft w:val="0"/>
                      <w:marRight w:val="0"/>
                      <w:marTop w:val="0"/>
                      <w:marBottom w:val="0"/>
                      <w:divBdr>
                        <w:top w:val="none" w:sz="0" w:space="0" w:color="auto"/>
                        <w:left w:val="none" w:sz="0" w:space="0" w:color="auto"/>
                        <w:bottom w:val="none" w:sz="0" w:space="0" w:color="auto"/>
                        <w:right w:val="none" w:sz="0" w:space="0" w:color="auto"/>
                      </w:divBdr>
                    </w:div>
                  </w:divsChild>
                </w:div>
                <w:div w:id="125859521">
                  <w:marLeft w:val="0"/>
                  <w:marRight w:val="0"/>
                  <w:marTop w:val="0"/>
                  <w:marBottom w:val="0"/>
                  <w:divBdr>
                    <w:top w:val="none" w:sz="0" w:space="0" w:color="auto"/>
                    <w:left w:val="none" w:sz="0" w:space="0" w:color="auto"/>
                    <w:bottom w:val="none" w:sz="0" w:space="0" w:color="auto"/>
                    <w:right w:val="none" w:sz="0" w:space="0" w:color="auto"/>
                  </w:divBdr>
                  <w:divsChild>
                    <w:div w:id="1116215057">
                      <w:marLeft w:val="0"/>
                      <w:marRight w:val="0"/>
                      <w:marTop w:val="0"/>
                      <w:marBottom w:val="0"/>
                      <w:divBdr>
                        <w:top w:val="none" w:sz="0" w:space="0" w:color="auto"/>
                        <w:left w:val="none" w:sz="0" w:space="0" w:color="auto"/>
                        <w:bottom w:val="none" w:sz="0" w:space="0" w:color="auto"/>
                        <w:right w:val="none" w:sz="0" w:space="0" w:color="auto"/>
                      </w:divBdr>
                    </w:div>
                  </w:divsChild>
                </w:div>
                <w:div w:id="538980827">
                  <w:marLeft w:val="0"/>
                  <w:marRight w:val="0"/>
                  <w:marTop w:val="0"/>
                  <w:marBottom w:val="0"/>
                  <w:divBdr>
                    <w:top w:val="none" w:sz="0" w:space="0" w:color="auto"/>
                    <w:left w:val="none" w:sz="0" w:space="0" w:color="auto"/>
                    <w:bottom w:val="none" w:sz="0" w:space="0" w:color="auto"/>
                    <w:right w:val="none" w:sz="0" w:space="0" w:color="auto"/>
                  </w:divBdr>
                  <w:divsChild>
                    <w:div w:id="509217503">
                      <w:marLeft w:val="0"/>
                      <w:marRight w:val="0"/>
                      <w:marTop w:val="0"/>
                      <w:marBottom w:val="0"/>
                      <w:divBdr>
                        <w:top w:val="none" w:sz="0" w:space="0" w:color="auto"/>
                        <w:left w:val="none" w:sz="0" w:space="0" w:color="auto"/>
                        <w:bottom w:val="none" w:sz="0" w:space="0" w:color="auto"/>
                        <w:right w:val="none" w:sz="0" w:space="0" w:color="auto"/>
                      </w:divBdr>
                    </w:div>
                  </w:divsChild>
                </w:div>
                <w:div w:id="552041477">
                  <w:marLeft w:val="0"/>
                  <w:marRight w:val="0"/>
                  <w:marTop w:val="0"/>
                  <w:marBottom w:val="0"/>
                  <w:divBdr>
                    <w:top w:val="none" w:sz="0" w:space="0" w:color="auto"/>
                    <w:left w:val="none" w:sz="0" w:space="0" w:color="auto"/>
                    <w:bottom w:val="none" w:sz="0" w:space="0" w:color="auto"/>
                    <w:right w:val="none" w:sz="0" w:space="0" w:color="auto"/>
                  </w:divBdr>
                  <w:divsChild>
                    <w:div w:id="1522745403">
                      <w:marLeft w:val="0"/>
                      <w:marRight w:val="0"/>
                      <w:marTop w:val="0"/>
                      <w:marBottom w:val="0"/>
                      <w:divBdr>
                        <w:top w:val="none" w:sz="0" w:space="0" w:color="auto"/>
                        <w:left w:val="none" w:sz="0" w:space="0" w:color="auto"/>
                        <w:bottom w:val="none" w:sz="0" w:space="0" w:color="auto"/>
                        <w:right w:val="none" w:sz="0" w:space="0" w:color="auto"/>
                      </w:divBdr>
                    </w:div>
                  </w:divsChild>
                </w:div>
                <w:div w:id="713505066">
                  <w:marLeft w:val="0"/>
                  <w:marRight w:val="0"/>
                  <w:marTop w:val="0"/>
                  <w:marBottom w:val="0"/>
                  <w:divBdr>
                    <w:top w:val="none" w:sz="0" w:space="0" w:color="auto"/>
                    <w:left w:val="none" w:sz="0" w:space="0" w:color="auto"/>
                    <w:bottom w:val="none" w:sz="0" w:space="0" w:color="auto"/>
                    <w:right w:val="none" w:sz="0" w:space="0" w:color="auto"/>
                  </w:divBdr>
                  <w:divsChild>
                    <w:div w:id="1247299500">
                      <w:marLeft w:val="0"/>
                      <w:marRight w:val="0"/>
                      <w:marTop w:val="0"/>
                      <w:marBottom w:val="0"/>
                      <w:divBdr>
                        <w:top w:val="none" w:sz="0" w:space="0" w:color="auto"/>
                        <w:left w:val="none" w:sz="0" w:space="0" w:color="auto"/>
                        <w:bottom w:val="none" w:sz="0" w:space="0" w:color="auto"/>
                        <w:right w:val="none" w:sz="0" w:space="0" w:color="auto"/>
                      </w:divBdr>
                    </w:div>
                  </w:divsChild>
                </w:div>
                <w:div w:id="777526036">
                  <w:marLeft w:val="0"/>
                  <w:marRight w:val="0"/>
                  <w:marTop w:val="0"/>
                  <w:marBottom w:val="0"/>
                  <w:divBdr>
                    <w:top w:val="none" w:sz="0" w:space="0" w:color="auto"/>
                    <w:left w:val="none" w:sz="0" w:space="0" w:color="auto"/>
                    <w:bottom w:val="none" w:sz="0" w:space="0" w:color="auto"/>
                    <w:right w:val="none" w:sz="0" w:space="0" w:color="auto"/>
                  </w:divBdr>
                  <w:divsChild>
                    <w:div w:id="1107000396">
                      <w:marLeft w:val="0"/>
                      <w:marRight w:val="0"/>
                      <w:marTop w:val="0"/>
                      <w:marBottom w:val="0"/>
                      <w:divBdr>
                        <w:top w:val="none" w:sz="0" w:space="0" w:color="auto"/>
                        <w:left w:val="none" w:sz="0" w:space="0" w:color="auto"/>
                        <w:bottom w:val="none" w:sz="0" w:space="0" w:color="auto"/>
                        <w:right w:val="none" w:sz="0" w:space="0" w:color="auto"/>
                      </w:divBdr>
                    </w:div>
                  </w:divsChild>
                </w:div>
                <w:div w:id="1044137291">
                  <w:marLeft w:val="0"/>
                  <w:marRight w:val="0"/>
                  <w:marTop w:val="0"/>
                  <w:marBottom w:val="0"/>
                  <w:divBdr>
                    <w:top w:val="none" w:sz="0" w:space="0" w:color="auto"/>
                    <w:left w:val="none" w:sz="0" w:space="0" w:color="auto"/>
                    <w:bottom w:val="none" w:sz="0" w:space="0" w:color="auto"/>
                    <w:right w:val="none" w:sz="0" w:space="0" w:color="auto"/>
                  </w:divBdr>
                  <w:divsChild>
                    <w:div w:id="216821496">
                      <w:marLeft w:val="0"/>
                      <w:marRight w:val="0"/>
                      <w:marTop w:val="0"/>
                      <w:marBottom w:val="0"/>
                      <w:divBdr>
                        <w:top w:val="none" w:sz="0" w:space="0" w:color="auto"/>
                        <w:left w:val="none" w:sz="0" w:space="0" w:color="auto"/>
                        <w:bottom w:val="none" w:sz="0" w:space="0" w:color="auto"/>
                        <w:right w:val="none" w:sz="0" w:space="0" w:color="auto"/>
                      </w:divBdr>
                    </w:div>
                  </w:divsChild>
                </w:div>
                <w:div w:id="1296836554">
                  <w:marLeft w:val="0"/>
                  <w:marRight w:val="0"/>
                  <w:marTop w:val="0"/>
                  <w:marBottom w:val="0"/>
                  <w:divBdr>
                    <w:top w:val="none" w:sz="0" w:space="0" w:color="auto"/>
                    <w:left w:val="none" w:sz="0" w:space="0" w:color="auto"/>
                    <w:bottom w:val="none" w:sz="0" w:space="0" w:color="auto"/>
                    <w:right w:val="none" w:sz="0" w:space="0" w:color="auto"/>
                  </w:divBdr>
                  <w:divsChild>
                    <w:div w:id="1845435293">
                      <w:marLeft w:val="0"/>
                      <w:marRight w:val="0"/>
                      <w:marTop w:val="0"/>
                      <w:marBottom w:val="0"/>
                      <w:divBdr>
                        <w:top w:val="none" w:sz="0" w:space="0" w:color="auto"/>
                        <w:left w:val="none" w:sz="0" w:space="0" w:color="auto"/>
                        <w:bottom w:val="none" w:sz="0" w:space="0" w:color="auto"/>
                        <w:right w:val="none" w:sz="0" w:space="0" w:color="auto"/>
                      </w:divBdr>
                    </w:div>
                    <w:div w:id="1856380098">
                      <w:marLeft w:val="0"/>
                      <w:marRight w:val="0"/>
                      <w:marTop w:val="0"/>
                      <w:marBottom w:val="0"/>
                      <w:divBdr>
                        <w:top w:val="none" w:sz="0" w:space="0" w:color="auto"/>
                        <w:left w:val="none" w:sz="0" w:space="0" w:color="auto"/>
                        <w:bottom w:val="none" w:sz="0" w:space="0" w:color="auto"/>
                        <w:right w:val="none" w:sz="0" w:space="0" w:color="auto"/>
                      </w:divBdr>
                    </w:div>
                  </w:divsChild>
                </w:div>
                <w:div w:id="1453817382">
                  <w:marLeft w:val="0"/>
                  <w:marRight w:val="0"/>
                  <w:marTop w:val="0"/>
                  <w:marBottom w:val="0"/>
                  <w:divBdr>
                    <w:top w:val="none" w:sz="0" w:space="0" w:color="auto"/>
                    <w:left w:val="none" w:sz="0" w:space="0" w:color="auto"/>
                    <w:bottom w:val="none" w:sz="0" w:space="0" w:color="auto"/>
                    <w:right w:val="none" w:sz="0" w:space="0" w:color="auto"/>
                  </w:divBdr>
                  <w:divsChild>
                    <w:div w:id="1267230002">
                      <w:marLeft w:val="0"/>
                      <w:marRight w:val="0"/>
                      <w:marTop w:val="0"/>
                      <w:marBottom w:val="0"/>
                      <w:divBdr>
                        <w:top w:val="none" w:sz="0" w:space="0" w:color="auto"/>
                        <w:left w:val="none" w:sz="0" w:space="0" w:color="auto"/>
                        <w:bottom w:val="none" w:sz="0" w:space="0" w:color="auto"/>
                        <w:right w:val="none" w:sz="0" w:space="0" w:color="auto"/>
                      </w:divBdr>
                    </w:div>
                  </w:divsChild>
                </w:div>
                <w:div w:id="1503205776">
                  <w:marLeft w:val="0"/>
                  <w:marRight w:val="0"/>
                  <w:marTop w:val="0"/>
                  <w:marBottom w:val="0"/>
                  <w:divBdr>
                    <w:top w:val="none" w:sz="0" w:space="0" w:color="auto"/>
                    <w:left w:val="none" w:sz="0" w:space="0" w:color="auto"/>
                    <w:bottom w:val="none" w:sz="0" w:space="0" w:color="auto"/>
                    <w:right w:val="none" w:sz="0" w:space="0" w:color="auto"/>
                  </w:divBdr>
                  <w:divsChild>
                    <w:div w:id="379591517">
                      <w:marLeft w:val="0"/>
                      <w:marRight w:val="0"/>
                      <w:marTop w:val="0"/>
                      <w:marBottom w:val="0"/>
                      <w:divBdr>
                        <w:top w:val="none" w:sz="0" w:space="0" w:color="auto"/>
                        <w:left w:val="none" w:sz="0" w:space="0" w:color="auto"/>
                        <w:bottom w:val="none" w:sz="0" w:space="0" w:color="auto"/>
                        <w:right w:val="none" w:sz="0" w:space="0" w:color="auto"/>
                      </w:divBdr>
                    </w:div>
                    <w:div w:id="2102867926">
                      <w:marLeft w:val="0"/>
                      <w:marRight w:val="0"/>
                      <w:marTop w:val="0"/>
                      <w:marBottom w:val="0"/>
                      <w:divBdr>
                        <w:top w:val="none" w:sz="0" w:space="0" w:color="auto"/>
                        <w:left w:val="none" w:sz="0" w:space="0" w:color="auto"/>
                        <w:bottom w:val="none" w:sz="0" w:space="0" w:color="auto"/>
                        <w:right w:val="none" w:sz="0" w:space="0" w:color="auto"/>
                      </w:divBdr>
                    </w:div>
                  </w:divsChild>
                </w:div>
                <w:div w:id="1655916602">
                  <w:marLeft w:val="0"/>
                  <w:marRight w:val="0"/>
                  <w:marTop w:val="0"/>
                  <w:marBottom w:val="0"/>
                  <w:divBdr>
                    <w:top w:val="none" w:sz="0" w:space="0" w:color="auto"/>
                    <w:left w:val="none" w:sz="0" w:space="0" w:color="auto"/>
                    <w:bottom w:val="none" w:sz="0" w:space="0" w:color="auto"/>
                    <w:right w:val="none" w:sz="0" w:space="0" w:color="auto"/>
                  </w:divBdr>
                  <w:divsChild>
                    <w:div w:id="1156263845">
                      <w:marLeft w:val="0"/>
                      <w:marRight w:val="0"/>
                      <w:marTop w:val="0"/>
                      <w:marBottom w:val="0"/>
                      <w:divBdr>
                        <w:top w:val="none" w:sz="0" w:space="0" w:color="auto"/>
                        <w:left w:val="none" w:sz="0" w:space="0" w:color="auto"/>
                        <w:bottom w:val="none" w:sz="0" w:space="0" w:color="auto"/>
                        <w:right w:val="none" w:sz="0" w:space="0" w:color="auto"/>
                      </w:divBdr>
                    </w:div>
                    <w:div w:id="1743867417">
                      <w:marLeft w:val="0"/>
                      <w:marRight w:val="0"/>
                      <w:marTop w:val="0"/>
                      <w:marBottom w:val="0"/>
                      <w:divBdr>
                        <w:top w:val="none" w:sz="0" w:space="0" w:color="auto"/>
                        <w:left w:val="none" w:sz="0" w:space="0" w:color="auto"/>
                        <w:bottom w:val="none" w:sz="0" w:space="0" w:color="auto"/>
                        <w:right w:val="none" w:sz="0" w:space="0" w:color="auto"/>
                      </w:divBdr>
                    </w:div>
                  </w:divsChild>
                </w:div>
                <w:div w:id="1810246142">
                  <w:marLeft w:val="0"/>
                  <w:marRight w:val="0"/>
                  <w:marTop w:val="0"/>
                  <w:marBottom w:val="0"/>
                  <w:divBdr>
                    <w:top w:val="none" w:sz="0" w:space="0" w:color="auto"/>
                    <w:left w:val="none" w:sz="0" w:space="0" w:color="auto"/>
                    <w:bottom w:val="none" w:sz="0" w:space="0" w:color="auto"/>
                    <w:right w:val="none" w:sz="0" w:space="0" w:color="auto"/>
                  </w:divBdr>
                  <w:divsChild>
                    <w:div w:id="10112001">
                      <w:marLeft w:val="0"/>
                      <w:marRight w:val="0"/>
                      <w:marTop w:val="0"/>
                      <w:marBottom w:val="0"/>
                      <w:divBdr>
                        <w:top w:val="none" w:sz="0" w:space="0" w:color="auto"/>
                        <w:left w:val="none" w:sz="0" w:space="0" w:color="auto"/>
                        <w:bottom w:val="none" w:sz="0" w:space="0" w:color="auto"/>
                        <w:right w:val="none" w:sz="0" w:space="0" w:color="auto"/>
                      </w:divBdr>
                    </w:div>
                  </w:divsChild>
                </w:div>
                <w:div w:id="1988900145">
                  <w:marLeft w:val="0"/>
                  <w:marRight w:val="0"/>
                  <w:marTop w:val="0"/>
                  <w:marBottom w:val="0"/>
                  <w:divBdr>
                    <w:top w:val="none" w:sz="0" w:space="0" w:color="auto"/>
                    <w:left w:val="none" w:sz="0" w:space="0" w:color="auto"/>
                    <w:bottom w:val="none" w:sz="0" w:space="0" w:color="auto"/>
                    <w:right w:val="none" w:sz="0" w:space="0" w:color="auto"/>
                  </w:divBdr>
                  <w:divsChild>
                    <w:div w:id="48169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924320">
      <w:bodyDiv w:val="1"/>
      <w:marLeft w:val="0"/>
      <w:marRight w:val="0"/>
      <w:marTop w:val="0"/>
      <w:marBottom w:val="0"/>
      <w:divBdr>
        <w:top w:val="none" w:sz="0" w:space="0" w:color="auto"/>
        <w:left w:val="none" w:sz="0" w:space="0" w:color="auto"/>
        <w:bottom w:val="none" w:sz="0" w:space="0" w:color="auto"/>
        <w:right w:val="none" w:sz="0" w:space="0" w:color="auto"/>
      </w:divBdr>
    </w:div>
    <w:div w:id="1025864395">
      <w:bodyDiv w:val="1"/>
      <w:marLeft w:val="0"/>
      <w:marRight w:val="0"/>
      <w:marTop w:val="0"/>
      <w:marBottom w:val="0"/>
      <w:divBdr>
        <w:top w:val="none" w:sz="0" w:space="0" w:color="auto"/>
        <w:left w:val="none" w:sz="0" w:space="0" w:color="auto"/>
        <w:bottom w:val="none" w:sz="0" w:space="0" w:color="auto"/>
        <w:right w:val="none" w:sz="0" w:space="0" w:color="auto"/>
      </w:divBdr>
    </w:div>
    <w:div w:id="1035010172">
      <w:bodyDiv w:val="1"/>
      <w:marLeft w:val="0"/>
      <w:marRight w:val="0"/>
      <w:marTop w:val="0"/>
      <w:marBottom w:val="0"/>
      <w:divBdr>
        <w:top w:val="none" w:sz="0" w:space="0" w:color="auto"/>
        <w:left w:val="none" w:sz="0" w:space="0" w:color="auto"/>
        <w:bottom w:val="none" w:sz="0" w:space="0" w:color="auto"/>
        <w:right w:val="none" w:sz="0" w:space="0" w:color="auto"/>
      </w:divBdr>
    </w:div>
    <w:div w:id="1478064638">
      <w:bodyDiv w:val="1"/>
      <w:marLeft w:val="0"/>
      <w:marRight w:val="0"/>
      <w:marTop w:val="0"/>
      <w:marBottom w:val="0"/>
      <w:divBdr>
        <w:top w:val="none" w:sz="0" w:space="0" w:color="auto"/>
        <w:left w:val="none" w:sz="0" w:space="0" w:color="auto"/>
        <w:bottom w:val="none" w:sz="0" w:space="0" w:color="auto"/>
        <w:right w:val="none" w:sz="0" w:space="0" w:color="auto"/>
      </w:divBdr>
    </w:div>
    <w:div w:id="16314698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nz.govt.nz/news-and-research/ed-news/prime-minister-unveils-2025-tripartite-fund-recipients-at-fudan-universit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niversitiesnz.ac.nz/latest-news-and-publications/guarding-against-international-threat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ina@enz.govt.nz" TargetMode="External"/><Relationship Id="rId5" Type="http://schemas.openxmlformats.org/officeDocument/2006/relationships/numbering" Target="numbering.xml"/><Relationship Id="rId15" Type="http://schemas.openxmlformats.org/officeDocument/2006/relationships/hyperlink" Target="mailto:china@enz.govt.n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z.govt.nz/news-and-research/ed-news/nz-china-tripartite-partnership-programme-updat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21128d4d664c0b8e01900c57147bbd xmlns="d5b8ccfe-03d3-4a9b-bed3-a48633e2c0ac">
      <Terms xmlns="http://schemas.microsoft.com/office/infopath/2007/PartnerControls"/>
    </ca21128d4d664c0b8e01900c57147bbd>
    <TaxKeywordTaxHTField xmlns="f29a2f10-a5db-4e09-b9c5-62a791749201">
      <Terms xmlns="http://schemas.microsoft.com/office/infopath/2007/PartnerControls"/>
    </TaxKeywordTaxHTField>
    <C3TopicNote xmlns="f29a2f10-a5db-4e09-b9c5-62a791749201">
      <Terms xmlns="http://schemas.microsoft.com/office/infopath/2007/PartnerControls"/>
    </C3TopicNote>
    <ee7c471fd65e4297a2a17f0975475300 xmlns="f29a2f10-a5db-4e09-b9c5-62a791749201" xsi:nil="true"/>
    <TaxCatchAll xmlns="f29a2f10-a5db-4e09-b9c5-62a791749201">
      <Value>3</Value>
    </TaxCatchAll>
    <lcf76f155ced4ddcb4097134ff3c332f xmlns="15ee720e-e43d-4bbd-8b65-e42abd27484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Word Document" ma:contentTypeID="0x010100F7BF08508B97ED4B93757094D26869F10B00C94FCE2D46148D4DB9670A2C096359E4" ma:contentTypeVersion="30" ma:contentTypeDescription="Create a new Word Document" ma:contentTypeScope="" ma:versionID="93353613c865cfba1fc8a9c48b85824c">
  <xsd:schema xmlns:xsd="http://www.w3.org/2001/XMLSchema" xmlns:xs="http://www.w3.org/2001/XMLSchema" xmlns:p="http://schemas.microsoft.com/office/2006/metadata/properties" xmlns:ns2="f29a2f10-a5db-4e09-b9c5-62a791749201" xmlns:ns3="d5b8ccfe-03d3-4a9b-bed3-a48633e2c0ac" xmlns:ns4="15ee720e-e43d-4bbd-8b65-e42abd274844" xmlns:ns5="e97f541f-3490-4e2f-a88d-04bbbcfe0f4c" targetNamespace="http://schemas.microsoft.com/office/2006/metadata/properties" ma:root="true" ma:fieldsID="5757725e51f6f2981578159874c79e7f" ns2:_="" ns3:_="" ns4:_="" ns5:_="">
    <xsd:import namespace="f29a2f10-a5db-4e09-b9c5-62a791749201"/>
    <xsd:import namespace="d5b8ccfe-03d3-4a9b-bed3-a48633e2c0ac"/>
    <xsd:import namespace="15ee720e-e43d-4bbd-8b65-e42abd274844"/>
    <xsd:import namespace="e97f541f-3490-4e2f-a88d-04bbbcfe0f4c"/>
    <xsd:element name="properties">
      <xsd:complexType>
        <xsd:sequence>
          <xsd:element name="documentManagement">
            <xsd:complexType>
              <xsd:all>
                <xsd:element ref="ns2:C3TopicNote" minOccurs="0"/>
                <xsd:element ref="ns2:TaxCatchAll" minOccurs="0"/>
                <xsd:element ref="ns2:TaxCatchAllLabel" minOccurs="0"/>
                <xsd:element ref="ns2:TaxKeywordTaxHTField" minOccurs="0"/>
                <xsd:element ref="ns2:ee7c471fd65e4297a2a17f0975475300" minOccurs="0"/>
                <xsd:element ref="ns3:ca21128d4d664c0b8e01900c57147bbd"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ServiceOCR" minOccurs="0"/>
                <xsd:element ref="ns4:MediaLengthInSeconds" minOccurs="0"/>
                <xsd:element ref="ns4:lcf76f155ced4ddcb4097134ff3c332f" minOccurs="0"/>
                <xsd:element ref="ns4:MediaServiceObjectDetectorVersions" minOccurs="0"/>
                <xsd:element ref="ns4:MediaServiceSearchProperties" minOccurs="0"/>
                <xsd:element ref="ns5:SharedWithUsers" minOccurs="0"/>
                <xsd:element ref="ns5:SharedWithDetails" minOccurs="0"/>
                <xsd:element ref="ns4:MediaServiceLoca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9a2f10-a5db-4e09-b9c5-62a791749201" elementFormDefault="qualified">
    <xsd:import namespace="http://schemas.microsoft.com/office/2006/documentManagement/types"/>
    <xsd:import namespace="http://schemas.microsoft.com/office/infopath/2007/PartnerControls"/>
    <xsd:element name="C3TopicNote" ma:index="8" nillable="true" ma:taxonomy="true" ma:internalName="C3TopicNote" ma:taxonomyFieldName="C3Topic" ma:displayName="Topic" ma:readOnly="false" ma:fieldId="{6a3fe89f-a6dd-4490-a9c1-3ef38d67b8c7}" ma:sspId="8841a2e4-9660-4702-90f8-eaff47187233" ma:termSetId="d8815c73-715e-403e-8c89-0d2b48898a44" ma:anchorId="f749ebfb-ed3a-4d9c-82d5-c157b2674a03" ma:open="false" ma:isKeyword="false">
      <xsd:complexType>
        <xsd:sequence>
          <xsd:element ref="pc:Terms" minOccurs="0" maxOccurs="1"/>
        </xsd:sequence>
      </xsd:complexType>
    </xsd:element>
    <xsd:element name="TaxCatchAll" ma:index="9" nillable="true" ma:displayName="Taxonomy Catch All Column" ma:hidden="true" ma:list="{2f54e864-6ef8-46b5-9ff6-c34b9b90af68}" ma:internalName="TaxCatchAll" ma:readOnly="false" ma:showField="CatchAllData" ma:web="f29a2f10-a5db-4e09-b9c5-62a7917492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f54e864-6ef8-46b5-9ff6-c34b9b90af68}" ma:internalName="TaxCatchAllLabel" ma:readOnly="true" ma:showField="CatchAllDataLabel" ma:web="f29a2f10-a5db-4e09-b9c5-62a791749201">
      <xsd:complexType>
        <xsd:complexContent>
          <xsd:extension base="dms:MultiChoiceLookup">
            <xsd:sequence>
              <xsd:element name="Value" type="dms:Lookup" maxOccurs="unbounded" minOccurs="0" nillable="true"/>
            </xsd:sequence>
          </xsd:extension>
        </xsd:complexContent>
      </xsd:complexType>
    </xsd:element>
    <xsd:element name="TaxKeywordTaxHTField" ma:index="12" nillable="true" ma:taxonomy="true" ma:internalName="TaxKeywordTaxHTField" ma:taxonomyFieldName="TaxKeyword" ma:displayName="Enterprise Keywords" ma:fieldId="{23f27201-bee3-471e-b2e7-b64fd8b7ca38}" ma:taxonomyMulti="true" ma:sspId="8841a2e4-9660-4702-90f8-eaff47187233" ma:termSetId="00000000-0000-0000-0000-000000000000" ma:anchorId="00000000-0000-0000-0000-000000000000" ma:open="true" ma:isKeyword="true">
      <xsd:complexType>
        <xsd:sequence>
          <xsd:element ref="pc:Terms" minOccurs="0" maxOccurs="1"/>
        </xsd:sequence>
      </xsd:complexType>
    </xsd:element>
    <xsd:element name="ee7c471fd65e4297a2a17f0975475300" ma:index="14" nillable="true" ma:displayName="ENZGlobalRegion_0" ma:hidden="true" ma:internalName="ee7c471fd65e4297a2a17f0975475300"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b8ccfe-03d3-4a9b-bed3-a48633e2c0ac" elementFormDefault="qualified">
    <xsd:import namespace="http://schemas.microsoft.com/office/2006/documentManagement/types"/>
    <xsd:import namespace="http://schemas.microsoft.com/office/infopath/2007/PartnerControls"/>
    <xsd:element name="ca21128d4d664c0b8e01900c57147bbd" ma:index="16" nillable="true" ma:taxonomy="true" ma:internalName="ca21128d4d664c0b8e01900c57147bbd" ma:taxonomyFieldName="ENZCountry" ma:displayName="Country" ma:readOnly="false" ma:fieldId="{297195ef-2ac0-4be4-802c-b72747954982}" ma:taxonomyMulti="true" ma:sspId="8841a2e4-9660-4702-90f8-eaff47187233" ma:termSetId="151de816-ee7b-4103-b2a0-c3656fbfd22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5ee720e-e43d-4bbd-8b65-e42abd274844"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Tags" ma:index="20" nillable="true" ma:displayName="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OCR" ma:index="26" nillable="true" ma:displayName="Extracted Text" ma:internalName="MediaServiceOCR" ma:readOnly="true">
      <xsd:simpleType>
        <xsd:restriction base="dms:Note">
          <xsd:maxLength value="255"/>
        </xsd:restriction>
      </xsd:simpleType>
    </xsd:element>
    <xsd:element name="MediaLengthInSeconds" ma:index="27"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8841a2e4-9660-4702-90f8-eaff471872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Location" ma:index="34" nillable="true" ma:displayName="Location" ma:indexed="true" ma:internalName="MediaServiceLocation" ma:readOnly="true">
      <xsd:simpleType>
        <xsd:restriction base="dms:Text"/>
      </xsd:simpleType>
    </xsd:element>
    <xsd:element name="MediaServiceBillingMetadata" ma:index="3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7f541f-3490-4e2f-a88d-04bbbcfe0f4c"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8D25E9-A9A3-464E-939B-5BF69E26D04E}">
  <ds:schemaRefs>
    <ds:schemaRef ds:uri="http://schemas.openxmlformats.org/officeDocument/2006/bibliography"/>
  </ds:schemaRefs>
</ds:datastoreItem>
</file>

<file path=customXml/itemProps2.xml><?xml version="1.0" encoding="utf-8"?>
<ds:datastoreItem xmlns:ds="http://schemas.openxmlformats.org/officeDocument/2006/customXml" ds:itemID="{5D469202-E9D1-4B62-BE9C-1D9B24C85C5C}">
  <ds:schemaRefs>
    <ds:schemaRef ds:uri="http://schemas.microsoft.com/sharepoint/v3/contenttype/forms"/>
  </ds:schemaRefs>
</ds:datastoreItem>
</file>

<file path=customXml/itemProps3.xml><?xml version="1.0" encoding="utf-8"?>
<ds:datastoreItem xmlns:ds="http://schemas.openxmlformats.org/officeDocument/2006/customXml" ds:itemID="{D802433F-BB87-4B74-9E73-71FB3CB3C810}">
  <ds:schemaRefs>
    <ds:schemaRef ds:uri="http://schemas.microsoft.com/office/2006/metadata/properties"/>
    <ds:schemaRef ds:uri="http://schemas.microsoft.com/office/infopath/2007/PartnerControls"/>
    <ds:schemaRef ds:uri="d5b8ccfe-03d3-4a9b-bed3-a48633e2c0ac"/>
    <ds:schemaRef ds:uri="f29a2f10-a5db-4e09-b9c5-62a791749201"/>
    <ds:schemaRef ds:uri="15ee720e-e43d-4bbd-8b65-e42abd274844"/>
  </ds:schemaRefs>
</ds:datastoreItem>
</file>

<file path=customXml/itemProps4.xml><?xml version="1.0" encoding="utf-8"?>
<ds:datastoreItem xmlns:ds="http://schemas.openxmlformats.org/officeDocument/2006/customXml" ds:itemID="{09C55FEF-990D-4536-A91A-54F0F0BB42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9a2f10-a5db-4e09-b9c5-62a791749201"/>
    <ds:schemaRef ds:uri="d5b8ccfe-03d3-4a9b-bed3-a48633e2c0ac"/>
    <ds:schemaRef ds:uri="15ee720e-e43d-4bbd-8b65-e42abd274844"/>
    <ds:schemaRef ds:uri="e97f541f-3490-4e2f-a88d-04bbbcfe0f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1524</Words>
  <Characters>9058</Characters>
  <Application>Microsoft Office Word</Application>
  <DocSecurity>0</DocSecurity>
  <Lines>274</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Rutherford</dc:creator>
  <cp:keywords/>
  <cp:lastModifiedBy>Ron Xavier</cp:lastModifiedBy>
  <cp:revision>73</cp:revision>
  <dcterms:created xsi:type="dcterms:W3CDTF">2021-12-08T02:01:00Z</dcterms:created>
  <dcterms:modified xsi:type="dcterms:W3CDTF">2025-12-04T00:47:00Z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2019-12-09T00:00:00Z</vt:filetime>
  </property>
  <property fmtid="{D5CDD505-2E9C-101B-9397-08002B2CF9AE}" pid="3" name="Creator">
    <vt:lpwstr>Microsoft® Word for Office 365</vt:lpwstr>
  </property>
  <property fmtid="{D5CDD505-2E9C-101B-9397-08002B2CF9AE}" pid="4" name="LastSaved">
    <vt:filetime>2020-02-16T00:00:00Z</vt:filetime>
  </property>
  <property fmtid="{D5CDD505-2E9C-101B-9397-08002B2CF9AE}" pid="5" name="ContentTypeId">
    <vt:lpwstr>0x010100F7BF08508B97ED4B93757094D26869F10B00C94FCE2D46148D4DB9670A2C096359E4</vt:lpwstr>
  </property>
  <property fmtid="{D5CDD505-2E9C-101B-9397-08002B2CF9AE}" pid="6" name="i44024d8f3804e77bd6e838d36eb3470">
    <vt:lpwstr>Wellington|526b04af-c361-4be4-a533-ed513f4de727</vt:lpwstr>
  </property>
  <property fmtid="{D5CDD505-2E9C-101B-9397-08002B2CF9AE}" pid="7" name="TaxKeyword">
    <vt:lpwstr/>
  </property>
  <property fmtid="{D5CDD505-2E9C-101B-9397-08002B2CF9AE}" pid="8" name="ENZCountry">
    <vt:lpwstr/>
  </property>
  <property fmtid="{D5CDD505-2E9C-101B-9397-08002B2CF9AE}" pid="9" name="C3Topic">
    <vt:lpwstr/>
  </property>
  <property fmtid="{D5CDD505-2E9C-101B-9397-08002B2CF9AE}" pid="10" name="ENZOffices">
    <vt:lpwstr>3;#Wellington|526b04af-c361-4be4-a533-ed513f4de727</vt:lpwstr>
  </property>
  <property fmtid="{D5CDD505-2E9C-101B-9397-08002B2CF9AE}" pid="11" name="ENZMonth">
    <vt:lpwstr/>
  </property>
  <property fmtid="{D5CDD505-2E9C-101B-9397-08002B2CF9AE}" pid="12" name="hf6f8425742942ce996f03b8a46e85bc">
    <vt:lpwstr/>
  </property>
  <property fmtid="{D5CDD505-2E9C-101B-9397-08002B2CF9AE}" pid="13" name="ENZYear">
    <vt:lpwstr/>
  </property>
  <property fmtid="{D5CDD505-2E9C-101B-9397-08002B2CF9AE}" pid="14" name="b1107297c6b84fd2b9072080ae678ce0">
    <vt:lpwstr/>
  </property>
  <property fmtid="{D5CDD505-2E9C-101B-9397-08002B2CF9AE}" pid="15" name="ENZEventType">
    <vt:lpwstr/>
  </property>
  <property fmtid="{D5CDD505-2E9C-101B-9397-08002B2CF9AE}" pid="16" name="nb725141b62e48129511a9f2b233e9a8">
    <vt:lpwstr/>
  </property>
  <property fmtid="{D5CDD505-2E9C-101B-9397-08002B2CF9AE}" pid="17" name="l1dd20587c7944538027007e821a5649">
    <vt:lpwstr/>
  </property>
  <property fmtid="{D5CDD505-2E9C-101B-9397-08002B2CF9AE}" pid="18" name="ENZGlobalRegion">
    <vt:lpwstr/>
  </property>
  <property fmtid="{D5CDD505-2E9C-101B-9397-08002B2CF9AE}" pid="19" name="MediaServiceImageTags">
    <vt:lpwstr/>
  </property>
</Properties>
</file>